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BFD99">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5" o:spt="202" type="#_x0000_t202" style="position:absolute;left:0pt;margin-left:45.7pt;margin-top:-3.3pt;height:46.8pt;width:294.8pt;z-index:251662336;mso-width-relative:page;mso-height-relative:page;" fillcolor="#FFFFFF" filled="t" stroked="t" coordsize="21600,21600">
            <v:path/>
            <v:fill on="t" focussize="0,0"/>
            <v:stroke joinstyle="miter"/>
            <v:imagedata o:title=""/>
            <o:lock v:ext="edit" aspectratio="f"/>
            <v:textbox>
              <w:txbxContent>
                <w:p w14:paraId="7C14B665">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6C6F0E6C">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tretch>
                      <a:fillRect/>
                    </a:stretch>
                  </pic:blipFill>
                  <pic:spPr>
                    <a:xfrm>
                      <a:off x="0" y="0"/>
                      <a:ext cx="552450" cy="476250"/>
                    </a:xfrm>
                    <a:prstGeom prst="rect">
                      <a:avLst/>
                    </a:prstGeom>
                    <a:solidFill>
                      <a:schemeClr val="bg1"/>
                    </a:solidFill>
                    <a:ln w="9525">
                      <a:noFill/>
                      <a:miter lim="800000"/>
                      <a:headEnd/>
                      <a:tailEnd/>
                    </a:ln>
                    <a:scene3d>
                      <a:camera prst="orthographicFront"/>
                      <a:lightRig rig="threePt" dir="t"/>
                    </a:scene3d>
                    <a:sp3d extrusionH="76200" contourW="12700">
                      <a:extrusionClr>
                        <a:schemeClr val="bg1"/>
                      </a:extrusionClr>
                      <a:contourClr>
                        <a:schemeClr val="bg1"/>
                      </a:contourClr>
                    </a:sp3d>
                  </pic:spPr>
                </pic:pic>
              </a:graphicData>
            </a:graphic>
          </wp:inline>
        </w:drawing>
      </w:r>
    </w:p>
    <w:p w14:paraId="5B6C246F">
      <w:pPr>
        <w:ind w:left="682" w:leftChars="-203" w:hanging="1108" w:hangingChars="154"/>
        <w:rPr>
          <w:sz w:val="72"/>
          <w:szCs w:val="72"/>
        </w:rPr>
      </w:pPr>
    </w:p>
    <w:p w14:paraId="5F0A0B5E">
      <w:pPr>
        <w:adjustRightInd w:val="0"/>
        <w:snapToGrid w:val="0"/>
        <w:spacing w:line="300" w:lineRule="auto"/>
        <w:jc w:val="left"/>
        <w:rPr>
          <w:b/>
          <w:bCs/>
          <w:snapToGrid w:val="0"/>
          <w:kern w:val="0"/>
          <w:sz w:val="28"/>
          <w:szCs w:val="28"/>
        </w:rPr>
      </w:pPr>
    </w:p>
    <w:p w14:paraId="38ED134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A793A3E">
      <w:pPr>
        <w:adjustRightInd w:val="0"/>
        <w:snapToGrid w:val="0"/>
        <w:spacing w:line="300" w:lineRule="auto"/>
        <w:jc w:val="left"/>
        <w:rPr>
          <w:b/>
          <w:bCs/>
          <w:snapToGrid w:val="0"/>
          <w:kern w:val="0"/>
          <w:sz w:val="28"/>
          <w:szCs w:val="28"/>
        </w:rPr>
      </w:pPr>
    </w:p>
    <w:p w14:paraId="3697A0B3">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2024深圳簕杜鹃花赏综合布展服务</w:t>
      </w:r>
    </w:p>
    <w:p w14:paraId="2AE1F415">
      <w:pPr>
        <w:adjustRightInd w:val="0"/>
        <w:snapToGrid w:val="0"/>
        <w:spacing w:line="300" w:lineRule="auto"/>
        <w:rPr>
          <w:rFonts w:asciiTheme="minorEastAsia" w:hAnsiTheme="minorEastAsia" w:eastAsiaTheme="minorEastAsia"/>
          <w:b/>
          <w:snapToGrid w:val="0"/>
          <w:kern w:val="0"/>
          <w:sz w:val="44"/>
          <w:szCs w:val="44"/>
        </w:rPr>
      </w:pPr>
    </w:p>
    <w:p w14:paraId="2610BB59">
      <w:pPr>
        <w:adjustRightInd w:val="0"/>
        <w:snapToGrid w:val="0"/>
        <w:spacing w:line="300" w:lineRule="auto"/>
        <w:jc w:val="center"/>
        <w:rPr>
          <w:rFonts w:asciiTheme="minorEastAsia" w:hAnsiTheme="minorEastAsia" w:eastAsiaTheme="minorEastAsia"/>
          <w:b/>
          <w:snapToGrid w:val="0"/>
          <w:kern w:val="0"/>
          <w:sz w:val="44"/>
          <w:szCs w:val="44"/>
        </w:rPr>
      </w:pPr>
    </w:p>
    <w:p w14:paraId="508326BC">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B640E1B">
      <w:pPr>
        <w:adjustRightInd w:val="0"/>
        <w:snapToGrid w:val="0"/>
        <w:spacing w:line="300" w:lineRule="auto"/>
        <w:jc w:val="center"/>
        <w:rPr>
          <w:rFonts w:asciiTheme="minorEastAsia" w:hAnsiTheme="minorEastAsia" w:eastAsiaTheme="minorEastAsia"/>
          <w:b/>
          <w:snapToGrid w:val="0"/>
          <w:kern w:val="0"/>
          <w:sz w:val="32"/>
        </w:rPr>
      </w:pPr>
    </w:p>
    <w:p w14:paraId="594112C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SZDL2024001389</w:t>
      </w:r>
    </w:p>
    <w:p w14:paraId="64B2FD66">
      <w:pPr>
        <w:adjustRightInd w:val="0"/>
        <w:snapToGrid w:val="0"/>
        <w:spacing w:line="300" w:lineRule="auto"/>
        <w:jc w:val="center"/>
        <w:rPr>
          <w:rFonts w:asciiTheme="minorEastAsia" w:hAnsiTheme="minorEastAsia" w:eastAsiaTheme="minorEastAsia"/>
          <w:b/>
          <w:snapToGrid w:val="0"/>
          <w:kern w:val="0"/>
          <w:sz w:val="18"/>
          <w:szCs w:val="18"/>
        </w:rPr>
      </w:pPr>
    </w:p>
    <w:p w14:paraId="0CFD9FD9">
      <w:pPr>
        <w:adjustRightInd w:val="0"/>
        <w:snapToGrid w:val="0"/>
        <w:spacing w:line="300" w:lineRule="auto"/>
        <w:jc w:val="center"/>
        <w:rPr>
          <w:rFonts w:asciiTheme="minorEastAsia" w:hAnsiTheme="minorEastAsia" w:eastAsiaTheme="minorEastAsia"/>
          <w:b/>
          <w:snapToGrid w:val="0"/>
          <w:kern w:val="0"/>
          <w:sz w:val="44"/>
        </w:rPr>
      </w:pPr>
    </w:p>
    <w:p w14:paraId="138D88C9">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6BEDBC24">
      <w:pPr>
        <w:pStyle w:val="25"/>
        <w:adjustRightInd w:val="0"/>
        <w:snapToGrid w:val="0"/>
        <w:spacing w:line="300" w:lineRule="auto"/>
        <w:jc w:val="center"/>
        <w:rPr>
          <w:rFonts w:asciiTheme="minorEastAsia" w:hAnsiTheme="minorEastAsia" w:eastAsiaTheme="minorEastAsia"/>
          <w:b/>
          <w:snapToGrid w:val="0"/>
          <w:sz w:val="30"/>
        </w:rPr>
      </w:pPr>
    </w:p>
    <w:p w14:paraId="52873D2A">
      <w:pPr>
        <w:rPr>
          <w:rFonts w:asciiTheme="minorEastAsia" w:hAnsiTheme="minorEastAsia" w:eastAsiaTheme="minorEastAsia"/>
        </w:rPr>
      </w:pPr>
    </w:p>
    <w:p w14:paraId="5A3F6414">
      <w:pPr>
        <w:rPr>
          <w:rFonts w:asciiTheme="minorEastAsia" w:hAnsiTheme="minorEastAsia" w:eastAsiaTheme="minorEastAsia"/>
        </w:rPr>
      </w:pPr>
    </w:p>
    <w:p w14:paraId="7722EAB0">
      <w:pPr>
        <w:rPr>
          <w:rFonts w:asciiTheme="minorEastAsia" w:hAnsiTheme="minorEastAsia" w:eastAsiaTheme="minorEastAsia"/>
        </w:rPr>
      </w:pPr>
    </w:p>
    <w:p w14:paraId="1E185CE8">
      <w:pPr>
        <w:rPr>
          <w:rFonts w:asciiTheme="minorEastAsia" w:hAnsiTheme="minorEastAsia" w:eastAsiaTheme="minorEastAsia"/>
        </w:rPr>
      </w:pPr>
    </w:p>
    <w:p w14:paraId="5CC584EF">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二〇二四年</w:t>
      </w:r>
      <w:r>
        <w:rPr>
          <w:rFonts w:hint="eastAsia" w:asciiTheme="minorEastAsia" w:hAnsiTheme="minorEastAsia" w:eastAsiaTheme="minorEastAsia"/>
          <w:b/>
          <w:snapToGrid w:val="0"/>
          <w:sz w:val="30"/>
          <w:lang w:val="en-US" w:eastAsia="zh-CN"/>
        </w:rPr>
        <w:t>七</w:t>
      </w:r>
      <w:r>
        <w:rPr>
          <w:rFonts w:hint="eastAsia" w:asciiTheme="minorEastAsia" w:hAnsiTheme="minorEastAsia" w:eastAsiaTheme="minorEastAsia"/>
          <w:b/>
          <w:snapToGrid w:val="0"/>
          <w:sz w:val="30"/>
        </w:rPr>
        <w:t>月</w:t>
      </w:r>
    </w:p>
    <w:p w14:paraId="47181236">
      <w:pPr>
        <w:jc w:val="center"/>
        <w:rPr>
          <w:rFonts w:asciiTheme="minorEastAsia" w:hAnsiTheme="minorEastAsia" w:eastAsiaTheme="minorEastAsia"/>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720" w:num="1"/>
          <w:titlePg/>
          <w:docGrid w:type="lines" w:linePitch="312" w:charSpace="0"/>
        </w:sectPr>
      </w:pPr>
    </w:p>
    <w:p w14:paraId="6D5395F6">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BFE4571">
      <w:pPr>
        <w:spacing w:line="360" w:lineRule="auto"/>
        <w:ind w:firstLine="480" w:firstLineChars="200"/>
        <w:rPr>
          <w:rFonts w:ascii="仿宋" w:hAnsi="仿宋" w:eastAsia="仿宋"/>
          <w:sz w:val="24"/>
        </w:rPr>
      </w:pPr>
    </w:p>
    <w:p w14:paraId="28EF249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5C631BF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8D1E0D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390137B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37CBA6F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463859B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50D5CAC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13BEB2C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27B9D6A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38059DD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36AE94D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5B7A98C5">
      <w:pPr>
        <w:widowControl/>
        <w:spacing w:after="120"/>
        <w:jc w:val="left"/>
        <w:rPr>
          <w:rFonts w:ascii="Times New Roman" w:hAnsi="Times New Roman" w:eastAsiaTheme="minorEastAsia"/>
          <w:kern w:val="0"/>
          <w:sz w:val="24"/>
          <w:szCs w:val="24"/>
        </w:rPr>
      </w:pPr>
    </w:p>
    <w:p w14:paraId="0AC8CC0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0644BE1">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第七十九条 供应商有下列情形的，属于采购条例所称的串通投标行为，按照采购条例第五十七条有关规定处理：</w:t>
      </w:r>
    </w:p>
    <w:p w14:paraId="2CECE42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F33DD0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109E664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4E848762">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0CD6A011">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58FBAD8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1082A81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6AFA0E7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第八十一条 供应商有下列情形之一的，属于隐瞒真实情况，提供虚假资料，按照采购条例第五十七的有关规定处理：</w:t>
      </w:r>
    </w:p>
    <w:p w14:paraId="6A42A4E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173DEA8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18F37FA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3BDFC5B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050B45B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3568AA44">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74A6169B">
      <w:pPr>
        <w:widowControl/>
        <w:spacing w:after="120"/>
        <w:jc w:val="left"/>
        <w:rPr>
          <w:rFonts w:ascii="Times New Roman" w:hAnsi="Times New Roman" w:eastAsiaTheme="minorEastAsia"/>
          <w:kern w:val="0"/>
          <w:sz w:val="24"/>
          <w:szCs w:val="24"/>
        </w:rPr>
      </w:pPr>
    </w:p>
    <w:p w14:paraId="753457D7">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三、根据《中华人民共和国政府采购法实施条例》第十八条规定：“单位负责人为同一人或者存在直接控股、管理关系的不同供应商，不得参加同一合同项下的政府采购活动。”</w:t>
      </w:r>
    </w:p>
    <w:p w14:paraId="72D1FC0A">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14:paraId="37FB0C1F">
      <w:pPr>
        <w:spacing w:line="360" w:lineRule="auto"/>
        <w:ind w:firstLine="480" w:firstLineChars="200"/>
        <w:rPr>
          <w:sz w:val="40"/>
          <w:szCs w:val="40"/>
        </w:rPr>
      </w:pPr>
      <w:r>
        <w:rPr>
          <w:rFonts w:hint="eastAsia" w:ascii="仿宋" w:hAnsi="仿宋" w:eastAsia="仿宋"/>
          <w:sz w:val="24"/>
        </w:rPr>
        <w:cr/>
      </w:r>
    </w:p>
    <w:p w14:paraId="2D678066">
      <w:pPr>
        <w:widowControl/>
        <w:jc w:val="left"/>
        <w:rPr>
          <w:rFonts w:ascii="宋体" w:hAnsi="宋体" w:cs="宋体"/>
          <w:kern w:val="0"/>
          <w:sz w:val="40"/>
          <w:szCs w:val="40"/>
        </w:rPr>
      </w:pPr>
      <w:r>
        <w:rPr>
          <w:sz w:val="40"/>
          <w:szCs w:val="40"/>
        </w:rPr>
        <w:br w:type="page"/>
      </w:r>
    </w:p>
    <w:p w14:paraId="69BCD477">
      <w:pPr>
        <w:pStyle w:val="38"/>
        <w:spacing w:before="454" w:beforeAutospacing="0" w:after="454" w:afterAutospacing="0"/>
        <w:ind w:left="454" w:right="454"/>
        <w:jc w:val="center"/>
        <w:outlineLvl w:val="0"/>
        <w:rPr>
          <w:sz w:val="40"/>
          <w:szCs w:val="40"/>
        </w:rPr>
      </w:pPr>
      <w:r>
        <w:rPr>
          <w:rFonts w:hint="eastAsia"/>
          <w:sz w:val="40"/>
          <w:szCs w:val="40"/>
        </w:rPr>
        <w:t>2024深圳簕杜鹃花赏综合布展服务</w:t>
      </w:r>
    </w:p>
    <w:p w14:paraId="55A2CFB1">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autofit"/>
        <w:tblCellMar>
          <w:top w:w="45" w:type="dxa"/>
          <w:left w:w="45" w:type="dxa"/>
          <w:bottom w:w="45" w:type="dxa"/>
          <w:right w:w="45" w:type="dxa"/>
        </w:tblCellMar>
      </w:tblPr>
      <w:tblGrid>
        <w:gridCol w:w="2722"/>
        <w:gridCol w:w="5216"/>
      </w:tblGrid>
      <w:tr w14:paraId="541E2CA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56DF14A">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3F09C644">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SZDL2024001389</w:t>
            </w:r>
          </w:p>
        </w:tc>
      </w:tr>
      <w:tr w14:paraId="7822450C">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E9495BB">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21FAB1C4">
            <w:pPr>
              <w:rPr>
                <w:rFonts w:cs="宋体" w:asciiTheme="minorEastAsia" w:hAnsiTheme="minorEastAsia" w:eastAsiaTheme="minorEastAsia"/>
                <w:sz w:val="30"/>
                <w:szCs w:val="30"/>
              </w:rPr>
            </w:pPr>
            <w:r>
              <w:rPr>
                <w:rFonts w:hint="eastAsia" w:asciiTheme="minorEastAsia" w:hAnsiTheme="minorEastAsia" w:eastAsiaTheme="minorEastAsia"/>
                <w:sz w:val="30"/>
                <w:szCs w:val="30"/>
              </w:rPr>
              <w:t>2024深圳簕杜鹃花赏综合布展服务</w:t>
            </w:r>
          </w:p>
        </w:tc>
      </w:tr>
      <w:tr w14:paraId="5C925CD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137807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40BB7C70">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4163375C">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9C07D4A">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554BA5B1">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16F1CF0C">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58DE005">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37FFC427">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0376454C">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51C2EAD">
            <w:pPr>
              <w:jc w:val="right"/>
              <w:rPr>
                <w:rFonts w:ascii="宋体" w:hAnsi="宋体" w:cs="宋体"/>
                <w:sz w:val="30"/>
                <w:szCs w:val="30"/>
              </w:rPr>
            </w:pPr>
            <w:r>
              <w:rPr>
                <w:sz w:val="30"/>
                <w:szCs w:val="30"/>
              </w:rPr>
              <w:t>货币类型：</w:t>
            </w:r>
          </w:p>
        </w:tc>
        <w:tc>
          <w:tcPr>
            <w:tcW w:w="0" w:type="auto"/>
            <w:vAlign w:val="center"/>
          </w:tcPr>
          <w:p w14:paraId="04B6339C">
            <w:pPr>
              <w:rPr>
                <w:rFonts w:ascii="宋体" w:hAnsi="宋体" w:cs="宋体"/>
                <w:sz w:val="30"/>
                <w:szCs w:val="30"/>
              </w:rPr>
            </w:pPr>
            <w:r>
              <w:rPr>
                <w:sz w:val="30"/>
                <w:szCs w:val="30"/>
              </w:rPr>
              <w:t>人民币</w:t>
            </w:r>
          </w:p>
        </w:tc>
      </w:tr>
      <w:tr w14:paraId="5CD2B89A">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6DC4154">
            <w:pPr>
              <w:jc w:val="right"/>
              <w:rPr>
                <w:rFonts w:ascii="宋体" w:hAnsi="宋体" w:cs="宋体"/>
                <w:sz w:val="30"/>
                <w:szCs w:val="30"/>
              </w:rPr>
            </w:pPr>
            <w:r>
              <w:rPr>
                <w:sz w:val="30"/>
                <w:szCs w:val="30"/>
              </w:rPr>
              <w:t>评标方法：</w:t>
            </w:r>
          </w:p>
        </w:tc>
        <w:tc>
          <w:tcPr>
            <w:tcW w:w="0" w:type="auto"/>
            <w:vAlign w:val="center"/>
          </w:tcPr>
          <w:p w14:paraId="552C1DF0">
            <w:pPr>
              <w:rPr>
                <w:rFonts w:ascii="宋体" w:hAnsi="宋体" w:cs="宋体"/>
                <w:sz w:val="30"/>
                <w:szCs w:val="30"/>
              </w:rPr>
            </w:pPr>
            <w:r>
              <w:rPr>
                <w:sz w:val="30"/>
                <w:szCs w:val="30"/>
              </w:rPr>
              <w:t>综合评分法（新价格分算法）</w:t>
            </w:r>
          </w:p>
        </w:tc>
      </w:tr>
    </w:tbl>
    <w:p w14:paraId="00DD3F6C">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276C1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954BECA">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B5205E8">
            <w:pPr>
              <w:jc w:val="center"/>
              <w:rPr>
                <w:rFonts w:ascii="宋体" w:hAnsi="宋体" w:cs="宋体"/>
                <w:sz w:val="28"/>
                <w:szCs w:val="28"/>
              </w:rPr>
            </w:pPr>
            <w:r>
              <w:rPr>
                <w:sz w:val="28"/>
                <w:szCs w:val="28"/>
              </w:rPr>
              <w:t>内容</w:t>
            </w:r>
          </w:p>
        </w:tc>
      </w:tr>
      <w:tr w14:paraId="7549B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45A9751">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603B2C2C">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607182D3">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71CF00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9D26E4C">
            <w:pPr>
              <w:jc w:val="center"/>
              <w:rPr>
                <w:rFonts w:ascii="宋体" w:hAnsi="宋体" w:cs="宋体"/>
                <w:szCs w:val="21"/>
              </w:rPr>
            </w:pPr>
            <w:r>
              <w:rPr>
                <w:rFonts w:hint="eastAsia" w:ascii="宋体" w:hAnsi="宋体" w:cs="宋体"/>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48E66C0">
            <w:pPr>
              <w:jc w:val="center"/>
              <w:rPr>
                <w:rFonts w:ascii="宋体" w:hAnsi="宋体" w:cs="宋体"/>
                <w:szCs w:val="21"/>
              </w:rPr>
            </w:pPr>
            <w:r>
              <w:rPr>
                <w:rFonts w:hint="eastAsia" w:ascii="宋体" w:hAnsi="宋体" w:cs="宋体"/>
                <w:szCs w:val="21"/>
              </w:rPr>
              <w:t>内容</w:t>
            </w:r>
          </w:p>
        </w:tc>
      </w:tr>
      <w:tr w14:paraId="60939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8F02617">
            <w:pPr>
              <w:jc w:val="center"/>
              <w:rPr>
                <w:rFonts w:ascii="宋体" w:hAnsi="宋体" w:cs="宋体"/>
                <w:szCs w:val="21"/>
              </w:rPr>
            </w:pPr>
            <w:r>
              <w:rPr>
                <w:rFonts w:hint="eastAsia" w:ascii="宋体" w:hAnsi="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32C6BFDB">
            <w:pPr>
              <w:rPr>
                <w:rFonts w:ascii="宋体" w:hAnsi="宋体" w:cs="宋体"/>
                <w:szCs w:val="21"/>
              </w:rPr>
            </w:pPr>
            <w:r>
              <w:rPr>
                <w:rFonts w:hint="eastAsia" w:ascii="宋体" w:hAnsi="宋体" w:cs="宋体"/>
                <w:szCs w:val="21"/>
              </w:rPr>
              <w:t>未将一个包或一个标段的内容拆开投标</w:t>
            </w:r>
          </w:p>
        </w:tc>
      </w:tr>
      <w:tr w14:paraId="542221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94E5E7E">
            <w:pPr>
              <w:jc w:val="center"/>
              <w:rPr>
                <w:rFonts w:ascii="宋体" w:hAnsi="宋体" w:cs="宋体"/>
                <w:szCs w:val="21"/>
              </w:rPr>
            </w:pPr>
            <w:r>
              <w:rPr>
                <w:rFonts w:hint="eastAsia" w:ascii="宋体" w:hAnsi="宋体" w:cs="宋体"/>
                <w:szCs w:val="21"/>
              </w:rPr>
              <w:t>2</w:t>
            </w:r>
          </w:p>
        </w:tc>
        <w:tc>
          <w:tcPr>
            <w:tcW w:w="0" w:type="auto"/>
            <w:tcBorders>
              <w:top w:val="single" w:color="000000" w:sz="8" w:space="0"/>
              <w:left w:val="single" w:color="000000" w:sz="8" w:space="0"/>
              <w:bottom w:val="single" w:color="000000" w:sz="8" w:space="0"/>
              <w:right w:val="single" w:color="000000" w:sz="8" w:space="0"/>
            </w:tcBorders>
          </w:tcPr>
          <w:p w14:paraId="5D722F6B">
            <w:pPr>
              <w:rPr>
                <w:rFonts w:ascii="宋体" w:hAnsi="宋体" w:cs="宋体"/>
                <w:szCs w:val="21"/>
              </w:rPr>
            </w:pPr>
            <w:r>
              <w:rPr>
                <w:rFonts w:hint="eastAsia" w:ascii="宋体" w:hAnsi="宋体" w:cs="宋体"/>
                <w:szCs w:val="21"/>
              </w:rPr>
              <w:t>对同一项目投标时，未提供两套及以上的投标方案（招标文件另有规定的除外）</w:t>
            </w:r>
          </w:p>
        </w:tc>
      </w:tr>
      <w:tr w14:paraId="1D07C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12ADC41">
            <w:pPr>
              <w:jc w:val="center"/>
              <w:rPr>
                <w:rFonts w:ascii="宋体" w:hAnsi="宋体" w:cs="宋体"/>
                <w:szCs w:val="21"/>
              </w:rPr>
            </w:pPr>
            <w:r>
              <w:rPr>
                <w:rFonts w:hint="eastAsia" w:ascii="宋体" w:hAnsi="宋体" w:cs="宋体"/>
                <w:szCs w:val="21"/>
              </w:rPr>
              <w:t>3</w:t>
            </w:r>
          </w:p>
        </w:tc>
        <w:tc>
          <w:tcPr>
            <w:tcW w:w="0" w:type="auto"/>
            <w:tcBorders>
              <w:top w:val="single" w:color="000000" w:sz="8" w:space="0"/>
              <w:left w:val="single" w:color="000000" w:sz="8" w:space="0"/>
              <w:bottom w:val="single" w:color="000000" w:sz="8" w:space="0"/>
              <w:right w:val="single" w:color="000000" w:sz="8" w:space="0"/>
            </w:tcBorders>
          </w:tcPr>
          <w:p w14:paraId="5CC8945C">
            <w:pPr>
              <w:rPr>
                <w:rFonts w:ascii="宋体" w:hAnsi="宋体" w:cs="宋体"/>
                <w:szCs w:val="21"/>
              </w:rPr>
            </w:pPr>
            <w:r>
              <w:rPr>
                <w:rFonts w:hint="eastAsia" w:ascii="宋体" w:hAnsi="宋体" w:cs="宋体"/>
                <w:szCs w:val="21"/>
              </w:rPr>
              <w:t>分项报价或投标总价未超过相应预算金额或最高投标限价</w:t>
            </w:r>
          </w:p>
        </w:tc>
      </w:tr>
      <w:tr w14:paraId="5DDD6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3646183">
            <w:pPr>
              <w:jc w:val="center"/>
              <w:rPr>
                <w:rFonts w:ascii="宋体" w:hAnsi="宋体" w:cs="宋体"/>
                <w:szCs w:val="21"/>
              </w:rPr>
            </w:pPr>
            <w:r>
              <w:rPr>
                <w:rFonts w:hint="eastAsia" w:ascii="宋体" w:hAnsi="宋体" w:cs="宋体"/>
                <w:szCs w:val="21"/>
              </w:rPr>
              <w:t>4</w:t>
            </w:r>
          </w:p>
        </w:tc>
        <w:tc>
          <w:tcPr>
            <w:tcW w:w="0" w:type="auto"/>
            <w:tcBorders>
              <w:top w:val="single" w:color="000000" w:sz="8" w:space="0"/>
              <w:left w:val="single" w:color="000000" w:sz="8" w:space="0"/>
              <w:bottom w:val="single" w:color="000000" w:sz="8" w:space="0"/>
              <w:right w:val="single" w:color="000000" w:sz="8" w:space="0"/>
            </w:tcBorders>
          </w:tcPr>
          <w:p w14:paraId="5151B96C">
            <w:pPr>
              <w:rPr>
                <w:rFonts w:ascii="宋体" w:hAnsi="宋体" w:cs="宋体"/>
                <w:szCs w:val="21"/>
              </w:rPr>
            </w:pPr>
            <w:r>
              <w:rPr>
                <w:rFonts w:hint="eastAsia" w:ascii="宋体" w:hAnsi="宋体" w:cs="宋体"/>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04A99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66020E9">
            <w:pPr>
              <w:jc w:val="center"/>
              <w:rPr>
                <w:rFonts w:ascii="宋体" w:hAnsi="宋体" w:cs="宋体"/>
                <w:szCs w:val="21"/>
              </w:rPr>
            </w:pPr>
            <w:r>
              <w:rPr>
                <w:rFonts w:hint="eastAsia" w:ascii="宋体" w:hAnsi="宋体" w:cs="宋体"/>
                <w:szCs w:val="21"/>
              </w:rPr>
              <w:t>5</w:t>
            </w:r>
          </w:p>
        </w:tc>
        <w:tc>
          <w:tcPr>
            <w:tcW w:w="0" w:type="auto"/>
            <w:tcBorders>
              <w:top w:val="single" w:color="000000" w:sz="8" w:space="0"/>
              <w:left w:val="single" w:color="000000" w:sz="8" w:space="0"/>
              <w:bottom w:val="single" w:color="000000" w:sz="8" w:space="0"/>
              <w:right w:val="single" w:color="000000" w:sz="8" w:space="0"/>
            </w:tcBorders>
          </w:tcPr>
          <w:p w14:paraId="44D1BA1D">
            <w:pPr>
              <w:rPr>
                <w:rFonts w:ascii="宋体" w:hAnsi="宋体" w:cs="宋体"/>
                <w:szCs w:val="21"/>
              </w:rPr>
            </w:pPr>
            <w:r>
              <w:rPr>
                <w:rFonts w:hint="eastAsia" w:ascii="宋体" w:hAnsi="宋体" w:cs="宋体"/>
                <w:szCs w:val="21"/>
              </w:rPr>
              <w:t xml:space="preserve">投标报价满足招标文件报价要求且无缺漏项目 </w:t>
            </w:r>
          </w:p>
        </w:tc>
      </w:tr>
      <w:tr w14:paraId="62985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0310465">
            <w:pPr>
              <w:jc w:val="center"/>
              <w:rPr>
                <w:rFonts w:ascii="宋体" w:hAnsi="宋体" w:cs="宋体"/>
                <w:szCs w:val="21"/>
              </w:rPr>
            </w:pPr>
            <w:r>
              <w:rPr>
                <w:rFonts w:hint="eastAsia" w:ascii="宋体" w:hAnsi="宋体" w:cs="宋体"/>
                <w:szCs w:val="21"/>
              </w:rPr>
              <w:t>6</w:t>
            </w:r>
          </w:p>
        </w:tc>
        <w:tc>
          <w:tcPr>
            <w:tcW w:w="0" w:type="auto"/>
            <w:tcBorders>
              <w:top w:val="single" w:color="000000" w:sz="8" w:space="0"/>
              <w:left w:val="single" w:color="000000" w:sz="8" w:space="0"/>
              <w:bottom w:val="single" w:color="000000" w:sz="8" w:space="0"/>
              <w:right w:val="single" w:color="000000" w:sz="8" w:space="0"/>
            </w:tcBorders>
          </w:tcPr>
          <w:p w14:paraId="611ECE9C">
            <w:pPr>
              <w:rPr>
                <w:rFonts w:ascii="宋体" w:hAnsi="宋体" w:cs="宋体"/>
                <w:szCs w:val="21"/>
              </w:rPr>
            </w:pPr>
            <w:r>
              <w:rPr>
                <w:rFonts w:hint="eastAsia" w:ascii="宋体" w:hAnsi="宋体" w:cs="宋体"/>
                <w:szCs w:val="21"/>
              </w:rPr>
              <w:t>投标文件不存在对招标文件规定的货物或服务或工程量清单的项目或数量进行修改，评标委员会判定投标响应不满足采购需求的情形</w:t>
            </w:r>
          </w:p>
        </w:tc>
      </w:tr>
      <w:tr w14:paraId="017F1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2C4204F">
            <w:pPr>
              <w:jc w:val="center"/>
              <w:rPr>
                <w:rFonts w:ascii="宋体" w:hAnsi="宋体" w:cs="宋体"/>
                <w:szCs w:val="21"/>
              </w:rPr>
            </w:pPr>
            <w:r>
              <w:rPr>
                <w:rFonts w:hint="eastAsia" w:ascii="宋体" w:hAnsi="宋体" w:cs="宋体"/>
                <w:szCs w:val="21"/>
              </w:rPr>
              <w:t>7</w:t>
            </w:r>
          </w:p>
        </w:tc>
        <w:tc>
          <w:tcPr>
            <w:tcW w:w="0" w:type="auto"/>
            <w:tcBorders>
              <w:top w:val="single" w:color="000000" w:sz="8" w:space="0"/>
              <w:left w:val="single" w:color="000000" w:sz="8" w:space="0"/>
              <w:bottom w:val="single" w:color="000000" w:sz="8" w:space="0"/>
              <w:right w:val="single" w:color="000000" w:sz="8" w:space="0"/>
            </w:tcBorders>
          </w:tcPr>
          <w:p w14:paraId="7107A6D7">
            <w:pPr>
              <w:rPr>
                <w:rFonts w:ascii="宋体" w:hAnsi="宋体" w:cs="宋体"/>
                <w:szCs w:val="21"/>
              </w:rPr>
            </w:pPr>
            <w:r>
              <w:rPr>
                <w:rFonts w:hint="eastAsia" w:ascii="宋体" w:hAnsi="宋体" w:cs="宋体"/>
                <w:szCs w:val="21"/>
              </w:rPr>
              <w:t>所投产品、工程、服务在商务、技术等方面实质性满足招标文件要求（是否实质性满足招标文件要求，由评标委员会根据《实质性条款响应情况表》做出评判）</w:t>
            </w:r>
          </w:p>
        </w:tc>
      </w:tr>
      <w:tr w14:paraId="5302A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E422632">
            <w:pPr>
              <w:jc w:val="center"/>
              <w:rPr>
                <w:rFonts w:ascii="宋体" w:hAnsi="宋体" w:cs="宋体"/>
                <w:szCs w:val="21"/>
              </w:rPr>
            </w:pPr>
            <w:r>
              <w:rPr>
                <w:rFonts w:hint="eastAsia" w:ascii="宋体" w:hAnsi="宋体" w:cs="宋体"/>
                <w:szCs w:val="21"/>
              </w:rPr>
              <w:t>8</w:t>
            </w:r>
          </w:p>
        </w:tc>
        <w:tc>
          <w:tcPr>
            <w:tcW w:w="0" w:type="auto"/>
            <w:tcBorders>
              <w:top w:val="single" w:color="000000" w:sz="8" w:space="0"/>
              <w:left w:val="single" w:color="000000" w:sz="8" w:space="0"/>
              <w:bottom w:val="single" w:color="000000" w:sz="8" w:space="0"/>
              <w:right w:val="single" w:color="000000" w:sz="8" w:space="0"/>
            </w:tcBorders>
          </w:tcPr>
          <w:p w14:paraId="142A4079">
            <w:pPr>
              <w:rPr>
                <w:rFonts w:ascii="宋体" w:hAnsi="宋体" w:cs="宋体"/>
                <w:szCs w:val="21"/>
              </w:rPr>
            </w:pPr>
            <w:r>
              <w:rPr>
                <w:rFonts w:hint="eastAsia" w:ascii="宋体" w:hAnsi="宋体" w:cs="宋体"/>
                <w:szCs w:val="21"/>
              </w:rPr>
              <w:t>按招标文件所提供的样式填写《投标函》；按招标文件所提供的《政府采购投标及履约承诺函》进行承诺；并按招标文件对投标文件组成的要求提供投标文件（投标文件组成完整）</w:t>
            </w:r>
          </w:p>
        </w:tc>
      </w:tr>
      <w:tr w14:paraId="5B2EA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F1B5E52">
            <w:pPr>
              <w:jc w:val="center"/>
              <w:rPr>
                <w:rFonts w:ascii="宋体" w:hAnsi="宋体" w:cs="宋体"/>
                <w:szCs w:val="21"/>
              </w:rPr>
            </w:pPr>
            <w:r>
              <w:rPr>
                <w:rFonts w:hint="eastAsia" w:ascii="宋体" w:hAnsi="宋体" w:cs="宋体"/>
                <w:szCs w:val="21"/>
              </w:rPr>
              <w:t>9</w:t>
            </w:r>
          </w:p>
        </w:tc>
        <w:tc>
          <w:tcPr>
            <w:tcW w:w="0" w:type="auto"/>
            <w:tcBorders>
              <w:top w:val="single" w:color="000000" w:sz="8" w:space="0"/>
              <w:left w:val="single" w:color="000000" w:sz="8" w:space="0"/>
              <w:bottom w:val="single" w:color="000000" w:sz="8" w:space="0"/>
              <w:right w:val="single" w:color="000000" w:sz="8" w:space="0"/>
            </w:tcBorders>
          </w:tcPr>
          <w:p w14:paraId="3687FE67">
            <w:pPr>
              <w:rPr>
                <w:rFonts w:ascii="宋体" w:hAnsi="宋体" w:cs="宋体"/>
                <w:szCs w:val="21"/>
              </w:rPr>
            </w:pPr>
            <w:r>
              <w:rPr>
                <w:rFonts w:hint="eastAsia" w:ascii="宋体" w:hAnsi="宋体" w:cs="宋体"/>
                <w:szCs w:val="21"/>
              </w:rPr>
              <w:t>投标文件不存在列放位置错误，导致属于信息公开内容没有被公开的情形</w:t>
            </w:r>
          </w:p>
        </w:tc>
      </w:tr>
      <w:tr w14:paraId="5FA8E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12DDA65">
            <w:pPr>
              <w:jc w:val="center"/>
              <w:rPr>
                <w:rFonts w:ascii="宋体" w:hAnsi="宋体" w:cs="宋体"/>
                <w:szCs w:val="21"/>
              </w:rPr>
            </w:pPr>
            <w:r>
              <w:rPr>
                <w:rFonts w:hint="eastAsia" w:ascii="宋体" w:hAnsi="宋体" w:cs="宋体"/>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5D6881B">
            <w:pPr>
              <w:rPr>
                <w:rFonts w:ascii="宋体" w:hAnsi="宋体" w:cs="宋体"/>
                <w:szCs w:val="21"/>
              </w:rPr>
            </w:pPr>
            <w:r>
              <w:rPr>
                <w:rFonts w:hint="eastAsia" w:ascii="宋体" w:hAnsi="宋体" w:cs="宋体"/>
                <w:szCs w:val="21"/>
              </w:rPr>
              <w:t>投标文件不存在电子文档带病毒或使用其他投标人的电子密钥或电子营业执照进行加密的情形</w:t>
            </w:r>
          </w:p>
        </w:tc>
      </w:tr>
      <w:tr w14:paraId="38C2C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76F828D">
            <w:pPr>
              <w:jc w:val="center"/>
              <w:rPr>
                <w:rFonts w:ascii="宋体" w:hAnsi="宋体" w:cs="宋体"/>
                <w:szCs w:val="21"/>
              </w:rPr>
            </w:pPr>
            <w:r>
              <w:rPr>
                <w:rFonts w:hint="eastAsia" w:ascii="宋体" w:hAnsi="宋体" w:cs="宋体"/>
                <w:szCs w:val="21"/>
              </w:rPr>
              <w:t>11</w:t>
            </w:r>
          </w:p>
        </w:tc>
        <w:tc>
          <w:tcPr>
            <w:tcW w:w="0" w:type="auto"/>
            <w:tcBorders>
              <w:top w:val="single" w:color="000000" w:sz="8" w:space="0"/>
              <w:left w:val="single" w:color="000000" w:sz="8" w:space="0"/>
              <w:bottom w:val="single" w:color="000000" w:sz="8" w:space="0"/>
              <w:right w:val="single" w:color="000000" w:sz="8" w:space="0"/>
            </w:tcBorders>
          </w:tcPr>
          <w:p w14:paraId="21309F87">
            <w:pPr>
              <w:rPr>
                <w:rFonts w:ascii="宋体" w:hAnsi="宋体" w:cs="宋体"/>
                <w:szCs w:val="21"/>
              </w:rPr>
            </w:pPr>
            <w:r>
              <w:rPr>
                <w:rFonts w:hint="eastAsia" w:ascii="宋体" w:hAnsi="宋体" w:cs="宋体"/>
                <w:szCs w:val="21"/>
              </w:rPr>
              <w:t>不同投标人的投标文件不存在“文件制作机器码”一致或“文件创建标识码”一致的情形</w:t>
            </w:r>
          </w:p>
        </w:tc>
      </w:tr>
      <w:tr w14:paraId="62607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53B0BAB">
            <w:pPr>
              <w:jc w:val="center"/>
              <w:rPr>
                <w:rFonts w:ascii="宋体" w:hAnsi="宋体" w:cs="宋体"/>
                <w:szCs w:val="21"/>
              </w:rPr>
            </w:pPr>
            <w:r>
              <w:rPr>
                <w:rFonts w:hint="eastAsia" w:ascii="宋体" w:hAnsi="宋体" w:cs="宋体"/>
                <w:szCs w:val="21"/>
              </w:rPr>
              <w:t>12</w:t>
            </w:r>
          </w:p>
        </w:tc>
        <w:tc>
          <w:tcPr>
            <w:tcW w:w="0" w:type="auto"/>
            <w:tcBorders>
              <w:top w:val="single" w:color="000000" w:sz="8" w:space="0"/>
              <w:left w:val="single" w:color="000000" w:sz="8" w:space="0"/>
              <w:bottom w:val="single" w:color="000000" w:sz="8" w:space="0"/>
              <w:right w:val="single" w:color="000000" w:sz="8" w:space="0"/>
            </w:tcBorders>
          </w:tcPr>
          <w:p w14:paraId="73527C5A">
            <w:pPr>
              <w:rPr>
                <w:rFonts w:ascii="宋体" w:hAnsi="宋体" w:cs="宋体"/>
                <w:szCs w:val="21"/>
              </w:rPr>
            </w:pPr>
            <w:r>
              <w:rPr>
                <w:rFonts w:hint="eastAsia" w:ascii="宋体" w:hAnsi="宋体" w:cs="宋体"/>
                <w:szCs w:val="21"/>
              </w:rPr>
              <w:t>法律、法规、规章、规范性文件规定的其他情形</w:t>
            </w:r>
          </w:p>
        </w:tc>
      </w:tr>
    </w:tbl>
    <w:p w14:paraId="7F43ADF4">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447EFA09">
      <w:pPr>
        <w:spacing w:line="324" w:lineRule="auto"/>
        <w:ind w:firstLine="420"/>
        <w:rPr>
          <w:rFonts w:ascii="宋体" w:hAnsi="宋体"/>
          <w:b/>
          <w:color w:val="FF0000"/>
          <w:szCs w:val="21"/>
        </w:rPr>
      </w:pPr>
      <w:r>
        <w:rPr>
          <w:rFonts w:hint="eastAsia" w:ascii="宋体" w:hAnsi="宋体"/>
          <w:b/>
          <w:color w:val="FF0000"/>
          <w:szCs w:val="21"/>
        </w:rPr>
        <w:t>1、投标人须在开标当日的开标时间至解密截止时间内完成投标文件在线解密，逾期未解密的作无效处理。</w:t>
      </w:r>
    </w:p>
    <w:p w14:paraId="09364C55">
      <w:pPr>
        <w:spacing w:line="324" w:lineRule="auto"/>
        <w:ind w:firstLine="420"/>
        <w:rPr>
          <w:rFonts w:ascii="宋体" w:hAnsi="宋体"/>
          <w:b/>
          <w:color w:val="FF0000"/>
          <w:szCs w:val="21"/>
        </w:rPr>
      </w:pPr>
      <w:r>
        <w:rPr>
          <w:rFonts w:hint="eastAsia" w:ascii="宋体" w:hAnsi="宋体"/>
          <w:b/>
          <w:color w:val="FF0000"/>
          <w:szCs w:val="21"/>
        </w:rPr>
        <w:t>2、投标人不符合《资格性审查表》或《符合性审查表》中任一情形的，初审不通过，投标无效。</w:t>
      </w:r>
    </w:p>
    <w:p w14:paraId="4E6C46D6">
      <w:pPr>
        <w:spacing w:line="324" w:lineRule="auto"/>
        <w:ind w:firstLine="420"/>
        <w:rPr>
          <w:rFonts w:asciiTheme="minorEastAsia" w:hAnsiTheme="minorEastAsia" w:eastAsiaTheme="minorEastAsia"/>
          <w:b/>
          <w:color w:val="FF0000"/>
          <w:szCs w:val="21"/>
        </w:rPr>
      </w:pPr>
    </w:p>
    <w:p w14:paraId="3A0BFC5A">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autofit"/>
        <w:tblCellMar>
          <w:top w:w="45" w:type="dxa"/>
          <w:left w:w="45" w:type="dxa"/>
          <w:bottom w:w="45" w:type="dxa"/>
          <w:right w:w="45" w:type="dxa"/>
        </w:tblCellMar>
      </w:tblPr>
      <w:tblGrid>
        <w:gridCol w:w="8824"/>
        <w:gridCol w:w="248"/>
      </w:tblGrid>
      <w:tr w14:paraId="0462F895">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DCAA7F4">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77AA45E5">
            <w:pPr>
              <w:jc w:val="right"/>
              <w:rPr>
                <w:rFonts w:ascii="宋体" w:hAnsi="宋体" w:cs="宋体"/>
                <w:b/>
                <w:bCs/>
                <w:sz w:val="24"/>
                <w:szCs w:val="24"/>
              </w:rPr>
            </w:pPr>
          </w:p>
        </w:tc>
      </w:tr>
      <w:tr w14:paraId="0A0CD987">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3750F550">
            <w:pPr>
              <w:pStyle w:val="38"/>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5B11A585">
            <w:pPr>
              <w:pStyle w:val="38"/>
              <w:ind w:firstLine="420"/>
              <w:rPr>
                <w:sz w:val="21"/>
                <w:szCs w:val="21"/>
              </w:rPr>
            </w:pPr>
            <w:r>
              <w:rPr>
                <w:sz w:val="21"/>
                <w:szCs w:val="21"/>
              </w:rPr>
              <w:t>价格分计算方法：</w:t>
            </w:r>
          </w:p>
          <w:p w14:paraId="6522417A">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25AFDE4C">
      <w:pPr>
        <w:rPr>
          <w:vanish/>
        </w:rPr>
      </w:pPr>
    </w:p>
    <w:tbl>
      <w:tblPr>
        <w:tblStyle w:val="4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76DE7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9BAFD0">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DDBE954">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CAF76C">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490EA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5B1B3A83">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C2FBEB7">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63" w:type="dxa"/>
            <w:tcBorders>
              <w:top w:val="single" w:color="000000" w:sz="8" w:space="0"/>
              <w:left w:val="single" w:color="000000" w:sz="8" w:space="0"/>
              <w:bottom w:val="single" w:color="000000" w:sz="8" w:space="0"/>
              <w:right w:val="single" w:color="000000" w:sz="8" w:space="0"/>
            </w:tcBorders>
          </w:tcPr>
          <w:p w14:paraId="59939C8D">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14:paraId="7A7B8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698CE7E9">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3F746A90">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763" w:type="dxa"/>
            <w:tcBorders>
              <w:top w:val="single" w:color="000000" w:sz="8" w:space="0"/>
              <w:left w:val="single" w:color="000000" w:sz="8" w:space="0"/>
              <w:bottom w:val="single" w:color="000000" w:sz="8" w:space="0"/>
              <w:right w:val="single" w:color="000000" w:sz="8" w:space="0"/>
            </w:tcBorders>
          </w:tcPr>
          <w:p w14:paraId="343E6A6F">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30</w:t>
            </w:r>
          </w:p>
        </w:tc>
      </w:tr>
      <w:tr w14:paraId="21E59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C5A63FF">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D8C289">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E607FE">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326401">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D217B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5B553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E8F8B7A">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4023232">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7103F2D8">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实施方案</w:t>
            </w:r>
          </w:p>
        </w:tc>
        <w:tc>
          <w:tcPr>
            <w:tcW w:w="681" w:type="dxa"/>
            <w:tcBorders>
              <w:top w:val="single" w:color="000000" w:sz="8" w:space="0"/>
              <w:left w:val="single" w:color="000000" w:sz="8" w:space="0"/>
              <w:bottom w:val="single" w:color="000000" w:sz="8" w:space="0"/>
              <w:right w:val="single" w:color="000000" w:sz="8" w:space="0"/>
            </w:tcBorders>
          </w:tcPr>
          <w:p w14:paraId="0973EFEA">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763" w:type="dxa"/>
            <w:tcBorders>
              <w:top w:val="single" w:color="000000" w:sz="8" w:space="0"/>
              <w:left w:val="single" w:color="000000" w:sz="8" w:space="0"/>
              <w:bottom w:val="single" w:color="000000" w:sz="8" w:space="0"/>
              <w:right w:val="single" w:color="000000" w:sz="8" w:space="0"/>
            </w:tcBorders>
          </w:tcPr>
          <w:p w14:paraId="16227F69">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06190BC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w:t>
            </w:r>
            <w:r>
              <w:rPr>
                <w:rFonts w:hint="eastAsia" w:ascii="宋体" w:hAnsi="宋体" w:eastAsia="宋体" w:cs="宋体"/>
                <w:sz w:val="21"/>
                <w:szCs w:val="21"/>
              </w:rPr>
              <w:t>实施方案</w:t>
            </w:r>
            <w:r>
              <w:rPr>
                <w:rFonts w:hint="eastAsia" w:ascii="宋体" w:hAnsi="宋体" w:eastAsia="宋体" w:cs="宋体"/>
                <w:kern w:val="0"/>
                <w:sz w:val="21"/>
                <w:szCs w:val="21"/>
              </w:rPr>
              <w:t>，包含以下内容：</w:t>
            </w:r>
          </w:p>
          <w:p w14:paraId="34456590">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1.项目概况内容</w:t>
            </w:r>
            <w:r>
              <w:rPr>
                <w:rStyle w:val="50"/>
                <w:rFonts w:hint="eastAsia" w:ascii="宋体" w:hAnsi="宋体" w:eastAsia="宋体" w:cs="宋体"/>
                <w:kern w:val="0"/>
                <w:sz w:val="21"/>
                <w:szCs w:val="21"/>
                <w:lang w:eastAsia="zh-CN"/>
              </w:rPr>
              <w:t>及理解</w:t>
            </w:r>
            <w:r>
              <w:rPr>
                <w:rFonts w:hint="eastAsia" w:ascii="宋体" w:hAnsi="宋体" w:eastAsia="宋体" w:cs="宋体"/>
                <w:kern w:val="0"/>
                <w:sz w:val="21"/>
                <w:szCs w:val="21"/>
              </w:rPr>
              <w:t>；</w:t>
            </w:r>
          </w:p>
          <w:p w14:paraId="2BE8C318">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2.本次花赏的整体实施方案措施；</w:t>
            </w:r>
          </w:p>
          <w:p w14:paraId="44F1E31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3.布置实施服务环节计划</w:t>
            </w:r>
            <w:r>
              <w:rPr>
                <w:rFonts w:hint="eastAsia" w:ascii="宋体" w:hAnsi="宋体" w:eastAsia="宋体" w:cs="宋体"/>
                <w:kern w:val="0"/>
                <w:sz w:val="21"/>
                <w:szCs w:val="21"/>
                <w:lang w:eastAsia="zh-CN"/>
              </w:rPr>
              <w:t>及工作措施。</w:t>
            </w:r>
          </w:p>
          <w:p w14:paraId="34E21970">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p>
          <w:p w14:paraId="19F8C14C">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0A273780">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方案包含以上</w:t>
            </w:r>
            <w:r>
              <w:rPr>
                <w:rFonts w:hint="eastAsia" w:ascii="宋体" w:hAnsi="宋体" w:eastAsia="宋体" w:cs="宋体"/>
                <w:sz w:val="21"/>
                <w:szCs w:val="21"/>
                <w:lang w:eastAsia="zh-CN"/>
              </w:rPr>
              <w:t>三</w:t>
            </w:r>
            <w:r>
              <w:rPr>
                <w:rFonts w:hint="eastAsia" w:ascii="宋体" w:hAnsi="宋体" w:eastAsia="宋体" w:cs="宋体"/>
                <w:sz w:val="21"/>
                <w:szCs w:val="21"/>
              </w:rPr>
              <w:t>项内容得90分；包含以上</w:t>
            </w:r>
            <w:r>
              <w:rPr>
                <w:rFonts w:hint="eastAsia" w:ascii="宋体" w:hAnsi="宋体" w:eastAsia="宋体" w:cs="宋体"/>
                <w:sz w:val="21"/>
                <w:szCs w:val="21"/>
                <w:lang w:eastAsia="zh-CN"/>
              </w:rPr>
              <w:t>两</w:t>
            </w:r>
            <w:r>
              <w:rPr>
                <w:rFonts w:hint="eastAsia" w:ascii="宋体" w:hAnsi="宋体" w:eastAsia="宋体" w:cs="宋体"/>
                <w:sz w:val="21"/>
                <w:szCs w:val="21"/>
              </w:rPr>
              <w:t>项内容得</w:t>
            </w:r>
            <w:r>
              <w:rPr>
                <w:rFonts w:hint="eastAsia" w:ascii="宋体" w:hAnsi="宋体" w:eastAsia="宋体" w:cs="宋体"/>
                <w:sz w:val="21"/>
                <w:szCs w:val="21"/>
                <w:lang w:val="en-US" w:eastAsia="zh-CN"/>
              </w:rPr>
              <w:t>6</w:t>
            </w:r>
            <w:r>
              <w:rPr>
                <w:rFonts w:hint="eastAsia" w:ascii="宋体" w:hAnsi="宋体" w:eastAsia="宋体" w:cs="宋体"/>
                <w:sz w:val="21"/>
                <w:szCs w:val="21"/>
              </w:rPr>
              <w:t>0分；包含以上</w:t>
            </w:r>
            <w:r>
              <w:rPr>
                <w:rFonts w:hint="eastAsia" w:ascii="宋体" w:hAnsi="宋体" w:eastAsia="宋体" w:cs="宋体"/>
                <w:sz w:val="21"/>
                <w:szCs w:val="21"/>
                <w:lang w:eastAsia="zh-CN"/>
              </w:rPr>
              <w:t>一</w:t>
            </w:r>
            <w:r>
              <w:rPr>
                <w:rFonts w:hint="eastAsia" w:ascii="宋体" w:hAnsi="宋体" w:eastAsia="宋体" w:cs="宋体"/>
                <w:sz w:val="21"/>
                <w:szCs w:val="21"/>
              </w:rPr>
              <w:t>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0分；其他情况不得分。在此基础上，根据方案响应情况进一步评审：</w:t>
            </w:r>
          </w:p>
          <w:p w14:paraId="642FB75E">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1.方案</w:t>
            </w:r>
            <w:r>
              <w:rPr>
                <w:rFonts w:hint="eastAsia" w:ascii="宋体" w:hAnsi="宋体" w:eastAsia="宋体" w:cs="宋体"/>
                <w:sz w:val="21"/>
                <w:szCs w:val="21"/>
                <w:lang w:eastAsia="zh-CN"/>
              </w:rPr>
              <w:t>内容具体</w:t>
            </w:r>
            <w:r>
              <w:rPr>
                <w:rFonts w:hint="eastAsia" w:ascii="宋体" w:hAnsi="宋体" w:eastAsia="宋体" w:cs="宋体"/>
                <w:sz w:val="21"/>
                <w:szCs w:val="21"/>
              </w:rPr>
              <w:t>、</w:t>
            </w:r>
            <w:r>
              <w:rPr>
                <w:rFonts w:hint="eastAsia" w:ascii="宋体" w:hAnsi="宋体" w:eastAsia="宋体" w:cs="宋体"/>
                <w:sz w:val="21"/>
                <w:szCs w:val="21"/>
                <w:lang w:eastAsia="zh-CN"/>
              </w:rPr>
              <w:t>针对性强</w:t>
            </w:r>
            <w:r>
              <w:rPr>
                <w:rFonts w:hint="eastAsia" w:ascii="宋体" w:hAnsi="宋体" w:eastAsia="宋体" w:cs="宋体"/>
                <w:sz w:val="21"/>
                <w:szCs w:val="21"/>
              </w:rPr>
              <w:t>、</w:t>
            </w:r>
            <w:r>
              <w:rPr>
                <w:rFonts w:hint="eastAsia" w:ascii="宋体" w:hAnsi="宋体" w:eastAsia="宋体" w:cs="宋体"/>
                <w:sz w:val="21"/>
                <w:szCs w:val="21"/>
                <w:lang w:eastAsia="zh-CN"/>
              </w:rPr>
              <w:t>科学合理、创意创新性强、可操作性强的</w:t>
            </w:r>
            <w:r>
              <w:rPr>
                <w:rFonts w:hint="eastAsia" w:ascii="宋体" w:hAnsi="宋体" w:eastAsia="宋体" w:cs="宋体"/>
                <w:sz w:val="21"/>
                <w:szCs w:val="21"/>
              </w:rPr>
              <w:t>，评为优，加10分；</w:t>
            </w:r>
          </w:p>
          <w:p w14:paraId="1EAB8D71">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2.方案</w:t>
            </w:r>
            <w:r>
              <w:rPr>
                <w:rFonts w:hint="eastAsia" w:ascii="宋体" w:hAnsi="宋体" w:eastAsia="宋体" w:cs="宋体"/>
                <w:sz w:val="21"/>
                <w:szCs w:val="21"/>
                <w:lang w:eastAsia="zh-CN"/>
              </w:rPr>
              <w:t>内容较具体</w:t>
            </w:r>
            <w:r>
              <w:rPr>
                <w:rFonts w:hint="eastAsia" w:ascii="宋体" w:hAnsi="宋体" w:eastAsia="宋体" w:cs="宋体"/>
                <w:sz w:val="21"/>
                <w:szCs w:val="21"/>
              </w:rPr>
              <w:t>、</w:t>
            </w:r>
            <w:r>
              <w:rPr>
                <w:rFonts w:hint="eastAsia" w:ascii="宋体" w:hAnsi="宋体" w:eastAsia="宋体" w:cs="宋体"/>
                <w:sz w:val="21"/>
                <w:szCs w:val="21"/>
                <w:lang w:eastAsia="zh-CN"/>
              </w:rPr>
              <w:t>针对性较强</w:t>
            </w:r>
            <w:r>
              <w:rPr>
                <w:rFonts w:hint="eastAsia" w:ascii="宋体" w:hAnsi="宋体" w:eastAsia="宋体" w:cs="宋体"/>
                <w:sz w:val="21"/>
                <w:szCs w:val="21"/>
              </w:rPr>
              <w:t>、</w:t>
            </w:r>
            <w:r>
              <w:rPr>
                <w:rFonts w:hint="eastAsia" w:ascii="宋体" w:hAnsi="宋体" w:eastAsia="宋体" w:cs="宋体"/>
                <w:sz w:val="21"/>
                <w:szCs w:val="21"/>
                <w:lang w:eastAsia="zh-CN"/>
              </w:rPr>
              <w:t>较科学合理、创意创新较强、可操作性较强的</w:t>
            </w:r>
            <w:r>
              <w:rPr>
                <w:rFonts w:hint="eastAsia" w:ascii="宋体" w:hAnsi="宋体" w:eastAsia="宋体" w:cs="宋体"/>
                <w:sz w:val="21"/>
                <w:szCs w:val="21"/>
              </w:rPr>
              <w:t>，评为良，加8分；</w:t>
            </w:r>
          </w:p>
          <w:p w14:paraId="0774AF30">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3.方案较</w:t>
            </w:r>
            <w:r>
              <w:rPr>
                <w:rFonts w:hint="eastAsia" w:ascii="宋体" w:hAnsi="宋体" w:eastAsia="宋体" w:cs="宋体"/>
                <w:sz w:val="21"/>
                <w:szCs w:val="21"/>
                <w:lang w:eastAsia="zh-CN"/>
              </w:rPr>
              <w:t>内容具体性一般、针对性一般、科学合理性一般、创意创新性一般、可操作性一般的</w:t>
            </w:r>
            <w:r>
              <w:rPr>
                <w:rFonts w:hint="eastAsia" w:ascii="宋体" w:hAnsi="宋体" w:eastAsia="宋体" w:cs="宋体"/>
                <w:sz w:val="21"/>
                <w:szCs w:val="21"/>
              </w:rPr>
              <w:t>，评为中，加6分；</w:t>
            </w:r>
          </w:p>
          <w:p w14:paraId="1803A378">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4.方案</w:t>
            </w:r>
            <w:r>
              <w:rPr>
                <w:rFonts w:hint="eastAsia" w:ascii="宋体" w:hAnsi="宋体" w:eastAsia="宋体" w:cs="宋体"/>
                <w:sz w:val="21"/>
                <w:szCs w:val="21"/>
                <w:lang w:eastAsia="zh-CN"/>
              </w:rPr>
              <w:t>内容不全、无针对性、科学合理性低、创意创新性低、可操作性低的</w:t>
            </w:r>
            <w:r>
              <w:rPr>
                <w:rFonts w:hint="eastAsia" w:ascii="宋体" w:hAnsi="宋体" w:eastAsia="宋体" w:cs="宋体"/>
                <w:sz w:val="21"/>
                <w:szCs w:val="21"/>
              </w:rPr>
              <w:t>，评为差，不加分。</w:t>
            </w:r>
          </w:p>
        </w:tc>
      </w:tr>
      <w:tr w14:paraId="4F8D7B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B6C0E44">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767277E">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A3828C0">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tcPr>
          <w:p w14:paraId="548B6B99">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1F83E510">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4C19250F">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26B3513F">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1.本次花赏布置存在的重点、难点分析及解决措施内容；</w:t>
            </w:r>
          </w:p>
          <w:p w14:paraId="6CCD7131">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2.花卉培育措施；</w:t>
            </w:r>
          </w:p>
          <w:p w14:paraId="07830D7B">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3.针对花赏布置及展期特点，提出保证展期全过程花卉质量的保障措施；</w:t>
            </w:r>
          </w:p>
          <w:p w14:paraId="1A9E5B5F">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4.布展期间花期控制措施，以及展期期间确保花卉展现最美状态的合理化建议。</w:t>
            </w:r>
          </w:p>
          <w:p w14:paraId="2C0929B3">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329E8A78">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69B9B7B">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方案包含以上四项内容得90分；包含以上三项内容得70分；包含以上二项内容得50分；包含以上一项内容得30分；其他情况不得分。在此基础上，根据方案响应情况进一步评审：</w:t>
            </w:r>
          </w:p>
          <w:p w14:paraId="6BA6E1EE">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1.方案</w:t>
            </w:r>
            <w:r>
              <w:rPr>
                <w:rFonts w:hint="eastAsia" w:ascii="宋体" w:hAnsi="宋体" w:eastAsia="宋体" w:cs="宋体"/>
                <w:sz w:val="21"/>
                <w:szCs w:val="21"/>
                <w:lang w:eastAsia="zh-CN"/>
              </w:rPr>
              <w:t>内容具体</w:t>
            </w:r>
            <w:r>
              <w:rPr>
                <w:rFonts w:hint="eastAsia" w:ascii="宋体" w:hAnsi="宋体" w:eastAsia="宋体" w:cs="宋体"/>
                <w:sz w:val="21"/>
                <w:szCs w:val="21"/>
              </w:rPr>
              <w:t>、</w:t>
            </w:r>
            <w:r>
              <w:rPr>
                <w:rFonts w:hint="eastAsia" w:ascii="宋体" w:hAnsi="宋体" w:eastAsia="宋体" w:cs="宋体"/>
                <w:sz w:val="21"/>
                <w:szCs w:val="21"/>
                <w:lang w:eastAsia="zh-CN"/>
              </w:rPr>
              <w:t>针对性强</w:t>
            </w:r>
            <w:r>
              <w:rPr>
                <w:rFonts w:hint="eastAsia" w:ascii="宋体" w:hAnsi="宋体" w:eastAsia="宋体" w:cs="宋体"/>
                <w:sz w:val="21"/>
                <w:szCs w:val="21"/>
              </w:rPr>
              <w:t>、</w:t>
            </w:r>
            <w:r>
              <w:rPr>
                <w:rFonts w:hint="eastAsia" w:ascii="宋体" w:hAnsi="宋体" w:eastAsia="宋体" w:cs="宋体"/>
                <w:sz w:val="21"/>
                <w:szCs w:val="21"/>
                <w:lang w:eastAsia="zh-CN"/>
              </w:rPr>
              <w:t>科学合理、可操作性强的</w:t>
            </w:r>
            <w:r>
              <w:rPr>
                <w:rFonts w:hint="eastAsia" w:ascii="宋体" w:hAnsi="宋体" w:eastAsia="宋体" w:cs="宋体"/>
                <w:sz w:val="21"/>
                <w:szCs w:val="21"/>
              </w:rPr>
              <w:t>，评为优，加10分；</w:t>
            </w:r>
          </w:p>
          <w:p w14:paraId="5504D194">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2.方案</w:t>
            </w:r>
            <w:r>
              <w:rPr>
                <w:rFonts w:hint="eastAsia" w:ascii="宋体" w:hAnsi="宋体" w:eastAsia="宋体" w:cs="宋体"/>
                <w:sz w:val="21"/>
                <w:szCs w:val="21"/>
                <w:lang w:eastAsia="zh-CN"/>
              </w:rPr>
              <w:t>内容较具体</w:t>
            </w:r>
            <w:r>
              <w:rPr>
                <w:rFonts w:hint="eastAsia" w:ascii="宋体" w:hAnsi="宋体" w:eastAsia="宋体" w:cs="宋体"/>
                <w:sz w:val="21"/>
                <w:szCs w:val="21"/>
              </w:rPr>
              <w:t>、</w:t>
            </w:r>
            <w:r>
              <w:rPr>
                <w:rFonts w:hint="eastAsia" w:ascii="宋体" w:hAnsi="宋体" w:eastAsia="宋体" w:cs="宋体"/>
                <w:sz w:val="21"/>
                <w:szCs w:val="21"/>
                <w:lang w:eastAsia="zh-CN"/>
              </w:rPr>
              <w:t>针对性较强</w:t>
            </w:r>
            <w:r>
              <w:rPr>
                <w:rFonts w:hint="eastAsia" w:ascii="宋体" w:hAnsi="宋体" w:eastAsia="宋体" w:cs="宋体"/>
                <w:sz w:val="21"/>
                <w:szCs w:val="21"/>
              </w:rPr>
              <w:t>、</w:t>
            </w:r>
            <w:r>
              <w:rPr>
                <w:rFonts w:hint="eastAsia" w:ascii="宋体" w:hAnsi="宋体" w:eastAsia="宋体" w:cs="宋体"/>
                <w:sz w:val="21"/>
                <w:szCs w:val="21"/>
                <w:lang w:eastAsia="zh-CN"/>
              </w:rPr>
              <w:t>较科学合理、可操作性较强的</w:t>
            </w:r>
            <w:r>
              <w:rPr>
                <w:rFonts w:hint="eastAsia" w:ascii="宋体" w:hAnsi="宋体" w:eastAsia="宋体" w:cs="宋体"/>
                <w:sz w:val="21"/>
                <w:szCs w:val="21"/>
              </w:rPr>
              <w:t>，评为良，加8分；</w:t>
            </w:r>
          </w:p>
          <w:p w14:paraId="0FD938DD">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3.方案较</w:t>
            </w:r>
            <w:r>
              <w:rPr>
                <w:rFonts w:hint="eastAsia" w:ascii="宋体" w:hAnsi="宋体" w:eastAsia="宋体" w:cs="宋体"/>
                <w:sz w:val="21"/>
                <w:szCs w:val="21"/>
                <w:lang w:eastAsia="zh-CN"/>
              </w:rPr>
              <w:t>内容具体性一般、针对性一般、科学合理性一般、可操作性一般的</w:t>
            </w:r>
            <w:r>
              <w:rPr>
                <w:rFonts w:hint="eastAsia" w:ascii="宋体" w:hAnsi="宋体" w:eastAsia="宋体" w:cs="宋体"/>
                <w:sz w:val="21"/>
                <w:szCs w:val="21"/>
              </w:rPr>
              <w:t>，评为中，加6分；</w:t>
            </w:r>
          </w:p>
          <w:p w14:paraId="2D3DD371">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4.方案</w:t>
            </w:r>
            <w:r>
              <w:rPr>
                <w:rFonts w:hint="eastAsia" w:ascii="宋体" w:hAnsi="宋体" w:eastAsia="宋体" w:cs="宋体"/>
                <w:sz w:val="21"/>
                <w:szCs w:val="21"/>
                <w:lang w:eastAsia="zh-CN"/>
              </w:rPr>
              <w:t>内容不全、无针对性、科学合理性低、可操作性低的</w:t>
            </w:r>
            <w:r>
              <w:rPr>
                <w:rFonts w:hint="eastAsia" w:ascii="宋体" w:hAnsi="宋体" w:eastAsia="宋体" w:cs="宋体"/>
                <w:sz w:val="21"/>
                <w:szCs w:val="21"/>
              </w:rPr>
              <w:t>，评为差，不加分。</w:t>
            </w:r>
          </w:p>
        </w:tc>
      </w:tr>
      <w:tr w14:paraId="245CF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FD6EA66">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0293F7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6CDE4CA">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tcPr>
          <w:p w14:paraId="260DE56B">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763" w:type="dxa"/>
            <w:tcBorders>
              <w:top w:val="single" w:color="000000" w:sz="8" w:space="0"/>
              <w:left w:val="single" w:color="000000" w:sz="8" w:space="0"/>
              <w:bottom w:val="single" w:color="000000" w:sz="8" w:space="0"/>
              <w:right w:val="single" w:color="000000" w:sz="8" w:space="0"/>
            </w:tcBorders>
          </w:tcPr>
          <w:p w14:paraId="5CFBEC30">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5632F58C">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14:paraId="40CDB7C9">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1.提供质量保障措施及沟通协调机制，包含：</w:t>
            </w:r>
          </w:p>
          <w:p w14:paraId="0648DC70">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（1）质量保障措施；</w:t>
            </w:r>
          </w:p>
          <w:p w14:paraId="0A835AE5">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（2）沟通协调机制。</w:t>
            </w:r>
          </w:p>
          <w:p w14:paraId="05BC8660">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2.提供安全保障措施及方案，包含：</w:t>
            </w:r>
          </w:p>
          <w:p w14:paraId="04AF5756">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（1）针对布展工作，提出可能存在的安全隐患；</w:t>
            </w:r>
          </w:p>
          <w:p w14:paraId="1E8E4776">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（2）针对展期维护工作，提出可能存在的安全隐患；</w:t>
            </w:r>
          </w:p>
          <w:p w14:paraId="4613A94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（3）提供安全保障措施。</w:t>
            </w:r>
          </w:p>
          <w:p w14:paraId="75C9A08B">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3.提供完成时间的保障措施及方案，包含：</w:t>
            </w:r>
          </w:p>
          <w:p w14:paraId="63B277CE">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（1）提供实施进度工作计划；</w:t>
            </w:r>
          </w:p>
          <w:p w14:paraId="52D39867">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（2）提供完成时间的保障措施。</w:t>
            </w:r>
          </w:p>
          <w:p w14:paraId="18326896">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4.提供环保保障措施及方案。</w:t>
            </w:r>
          </w:p>
          <w:p w14:paraId="78078865">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46916DC2">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48DD93A">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方案包含以上四项内容得90分；包含以上三项内容得70分；包含以上二项内容得50分；包含以上一项内容得30分；其他情况不得分。在此基础上，根据方案响应情况进一步评审：</w:t>
            </w:r>
          </w:p>
          <w:p w14:paraId="4ADAF327">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1.方案极合理、条理极清晰、可操作性极强，评为优，加10分；</w:t>
            </w:r>
          </w:p>
          <w:p w14:paraId="04C08AE6">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2.方案合理、条理清晰、可操作性强，评为良，加8分；</w:t>
            </w:r>
          </w:p>
          <w:p w14:paraId="4AF3472D">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3.方案较合理、条理较清晰、可操作性较强，评为中，加6分；</w:t>
            </w:r>
          </w:p>
          <w:p w14:paraId="13D1D774">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4.方案极不合理、条理极不清晰、可操作性极差，评为差，不加分。</w:t>
            </w:r>
          </w:p>
        </w:tc>
      </w:tr>
      <w:tr w14:paraId="70CDB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09F27D82">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BC8FB2A">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3CB74B19">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违约承诺</w:t>
            </w:r>
          </w:p>
        </w:tc>
        <w:tc>
          <w:tcPr>
            <w:tcW w:w="681" w:type="dxa"/>
            <w:tcBorders>
              <w:top w:val="single" w:color="000000" w:sz="8" w:space="0"/>
              <w:left w:val="single" w:color="000000" w:sz="8" w:space="0"/>
              <w:bottom w:val="single" w:color="000000" w:sz="8" w:space="0"/>
              <w:right w:val="single" w:color="000000" w:sz="8" w:space="0"/>
            </w:tcBorders>
          </w:tcPr>
          <w:p w14:paraId="342084C8">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763" w:type="dxa"/>
            <w:tcBorders>
              <w:top w:val="single" w:color="000000" w:sz="8" w:space="0"/>
              <w:left w:val="single" w:color="000000" w:sz="8" w:space="0"/>
              <w:bottom w:val="single" w:color="000000" w:sz="8" w:space="0"/>
              <w:right w:val="single" w:color="000000" w:sz="8" w:space="0"/>
            </w:tcBorders>
          </w:tcPr>
          <w:p w14:paraId="1C7EBF8B">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0BE355F2">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投标人提供项目违约承诺，承诺以下全部内容得100分，否则不得分。</w:t>
            </w:r>
          </w:p>
          <w:p w14:paraId="5F422940">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（1）全面响应项目招标文件中各项技术和商务要求；</w:t>
            </w:r>
          </w:p>
          <w:p w14:paraId="7895BE54">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（2）投标文件所列全部内容真实，不存在虚假情况；</w:t>
            </w:r>
          </w:p>
          <w:p w14:paraId="5D960F59">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）全面配合采购人，保质保量完成本服务项目；</w:t>
            </w:r>
          </w:p>
          <w:p w14:paraId="741A29C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）若违反任何上述承诺，同意全面接受采购人做出的相应违约处理。</w:t>
            </w:r>
          </w:p>
          <w:p w14:paraId="7153A3AC">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1D211E7C">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35E8301">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提供《违约承诺函》（格式自定）作为得分依据，未提供承诺或承诺内容不满足要求的不得分。</w:t>
            </w:r>
          </w:p>
        </w:tc>
      </w:tr>
      <w:tr w14:paraId="3BDD3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22F8C9DB">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4DDFD5BA">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763" w:type="dxa"/>
            <w:tcBorders>
              <w:top w:val="single" w:color="000000" w:sz="8" w:space="0"/>
              <w:left w:val="single" w:color="000000" w:sz="8" w:space="0"/>
              <w:bottom w:val="single" w:color="000000" w:sz="8" w:space="0"/>
              <w:right w:val="single" w:color="000000" w:sz="8" w:space="0"/>
            </w:tcBorders>
          </w:tcPr>
          <w:p w14:paraId="419468EB">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55</w:t>
            </w:r>
          </w:p>
        </w:tc>
      </w:tr>
      <w:tr w14:paraId="4A916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C850A9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FE6B62F">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EC1739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F601851">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6FD8BC">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5C12A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6F8A45B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14AC9040">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18C2B1FA">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投标人通过相关认证情况</w:t>
            </w:r>
          </w:p>
        </w:tc>
        <w:tc>
          <w:tcPr>
            <w:tcW w:w="681" w:type="dxa"/>
            <w:tcBorders>
              <w:top w:val="single" w:color="000000" w:sz="8" w:space="0"/>
              <w:left w:val="single" w:color="000000" w:sz="8" w:space="0"/>
              <w:bottom w:val="single" w:color="000000" w:sz="8" w:space="0"/>
              <w:right w:val="single" w:color="000000" w:sz="8" w:space="0"/>
            </w:tcBorders>
          </w:tcPr>
          <w:p w14:paraId="53C9F4EE">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16AD895F">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5360DB03">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投标人通过以下认证，认证范围含“花卉展览”相关字样且在证书在有效期内的，每提供1个符合要求的认证证书得</w:t>
            </w:r>
            <w:r>
              <w:rPr>
                <w:rFonts w:hint="eastAsia" w:ascii="宋体" w:hAnsi="宋体" w:eastAsia="宋体" w:cs="宋体"/>
                <w:kern w:val="0"/>
                <w:sz w:val="21"/>
                <w:szCs w:val="21"/>
                <w:lang w:val="en-US" w:eastAsia="zh-CN"/>
              </w:rPr>
              <w:t>35</w:t>
            </w:r>
            <w:r>
              <w:rPr>
                <w:rFonts w:hint="eastAsia" w:ascii="宋体" w:hAnsi="宋体" w:eastAsia="宋体" w:cs="宋体"/>
                <w:kern w:val="0"/>
                <w:sz w:val="21"/>
                <w:szCs w:val="21"/>
              </w:rPr>
              <w:t>分，最高得100分：</w:t>
            </w:r>
          </w:p>
          <w:p w14:paraId="492E8C23">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1.质量管理体系认证；</w:t>
            </w:r>
          </w:p>
          <w:p w14:paraId="5B2A11CA">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2.环境管理体系认证；</w:t>
            </w:r>
          </w:p>
          <w:p w14:paraId="02C7A970">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3.职业健康安全管理体系认证</w:t>
            </w:r>
            <w:r>
              <w:rPr>
                <w:rFonts w:hint="eastAsia" w:ascii="宋体" w:hAnsi="宋体" w:eastAsia="宋体" w:cs="宋体"/>
                <w:kern w:val="0"/>
                <w:sz w:val="21"/>
                <w:szCs w:val="21"/>
                <w:lang w:eastAsia="zh-CN"/>
              </w:rPr>
              <w:t>。</w:t>
            </w:r>
          </w:p>
          <w:p w14:paraId="29F060DF">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1CD49BAD">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1BB946F5">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1.要求提供上述有效的证书作为评分依据。证书注明年审要求的，必须按规定年审且证书在有效期内的方为有效；如未注明年审要求的，证书必须在有效期内的方为有效。</w:t>
            </w:r>
          </w:p>
          <w:p w14:paraId="0BC0EF45">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2.对于体系认证证书，除提供有效的证书外，还须同时提供 “全国认证认可信息公共服务平台”查询的认证证书状态为“有效”的截图【全国认证认可信息公共服务平台（http://cx.cnca.cn）】，未提供截图的，对应证书不得分。</w:t>
            </w:r>
          </w:p>
          <w:p w14:paraId="02148370">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29577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6BF0B48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B39B6D9">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B3CC49D">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0D7504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74112E66">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1D4744B8">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2019年1月1日至本项目投标截止日，投标人承担过花展或布展项目业绩情况：</w:t>
            </w:r>
          </w:p>
          <w:p w14:paraId="10EBBCC7">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1.具有各项花展或布展项目的，每提供一个符合要求的项目得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0分</w:t>
            </w:r>
            <w:r>
              <w:rPr>
                <w:rFonts w:hint="eastAsia" w:ascii="宋体" w:hAnsi="宋体" w:eastAsia="宋体" w:cs="宋体"/>
                <w:kern w:val="0"/>
                <w:sz w:val="21"/>
                <w:szCs w:val="21"/>
                <w:lang w:eastAsia="zh-CN"/>
              </w:rPr>
              <w:t>，最高得</w:t>
            </w:r>
            <w:r>
              <w:rPr>
                <w:rFonts w:hint="eastAsia" w:ascii="宋体" w:hAnsi="宋体" w:eastAsia="宋体" w:cs="宋体"/>
                <w:kern w:val="0"/>
                <w:sz w:val="21"/>
                <w:szCs w:val="21"/>
                <w:lang w:val="en-US" w:eastAsia="zh-CN"/>
              </w:rPr>
              <w:t>100分。</w:t>
            </w:r>
          </w:p>
          <w:p w14:paraId="3F5C0E6A">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注：同一项目不重复得分，时间以合同签订时间为准。</w:t>
            </w:r>
          </w:p>
          <w:p w14:paraId="661E8361">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6E126D34">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A7E0B32">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1.要求同时提供：①中标通知书</w:t>
            </w:r>
            <w:r>
              <w:rPr>
                <w:rFonts w:hint="eastAsia" w:ascii="宋体" w:hAnsi="宋体" w:eastAsia="宋体" w:cs="宋体"/>
                <w:sz w:val="21"/>
                <w:szCs w:val="21"/>
                <w:lang w:eastAsia="zh-CN"/>
              </w:rPr>
              <w:t>或成交通知书</w:t>
            </w:r>
            <w:r>
              <w:rPr>
                <w:rFonts w:hint="eastAsia" w:ascii="宋体" w:hAnsi="宋体" w:eastAsia="宋体" w:cs="宋体"/>
                <w:sz w:val="21"/>
                <w:szCs w:val="21"/>
              </w:rPr>
              <w:t>、②</w:t>
            </w:r>
            <w:r>
              <w:rPr>
                <w:rFonts w:hint="eastAsia" w:ascii="宋体" w:hAnsi="宋体" w:eastAsia="宋体" w:cs="宋体"/>
                <w:sz w:val="21"/>
                <w:szCs w:val="21"/>
                <w:lang w:eastAsia="zh-CN"/>
              </w:rPr>
              <w:t>采购结果</w:t>
            </w:r>
            <w:r>
              <w:rPr>
                <w:rFonts w:hint="eastAsia" w:ascii="宋体" w:hAnsi="宋体" w:eastAsia="宋体" w:cs="宋体"/>
                <w:sz w:val="21"/>
                <w:szCs w:val="21"/>
              </w:rPr>
              <w:t>公告查询截图、③有效合同关键信息（包括但不限于合同首页、双方签字盖章页、体现项目信息的关键内容页等）作为评分依据。</w:t>
            </w:r>
          </w:p>
          <w:p w14:paraId="68961951">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2.合同关键信息有缺漏导致无法判断是否得分的，还须同时提供能证明得分的其它证明资料，如项目报告或合同甲方出具的证明文件等。</w:t>
            </w:r>
          </w:p>
          <w:p w14:paraId="1BFB46B2">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r>
              <w:rPr>
                <w:rFonts w:hint="eastAsia" w:ascii="宋体" w:hAnsi="宋体" w:eastAsia="宋体" w:cs="宋体"/>
                <w:sz w:val="21"/>
                <w:szCs w:val="21"/>
                <w:lang w:eastAsia="zh-CN"/>
              </w:rPr>
              <w:t>。</w:t>
            </w:r>
          </w:p>
        </w:tc>
      </w:tr>
      <w:tr w14:paraId="23002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01C1AA97">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115B4C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5084A156">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投标人获奖情况</w:t>
            </w:r>
          </w:p>
        </w:tc>
        <w:tc>
          <w:tcPr>
            <w:tcW w:w="681" w:type="dxa"/>
            <w:tcBorders>
              <w:top w:val="single" w:color="000000" w:sz="8" w:space="0"/>
              <w:left w:val="single" w:color="000000" w:sz="8" w:space="0"/>
              <w:bottom w:val="single" w:color="000000" w:sz="8" w:space="0"/>
              <w:right w:val="single" w:color="000000" w:sz="8" w:space="0"/>
            </w:tcBorders>
          </w:tcPr>
          <w:p w14:paraId="3D125268">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63" w:type="dxa"/>
            <w:tcBorders>
              <w:top w:val="single" w:color="000000" w:sz="8" w:space="0"/>
              <w:left w:val="single" w:color="000000" w:sz="8" w:space="0"/>
              <w:bottom w:val="single" w:color="000000" w:sz="8" w:space="0"/>
              <w:right w:val="single" w:color="000000" w:sz="8" w:space="0"/>
            </w:tcBorders>
          </w:tcPr>
          <w:p w14:paraId="7B4434D4">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5475D7B3">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2019年1月1日至本项目投标截止日，投标人获得奖励（荣誉、表彰）情况，每提供1项副省级及以上政府机关或事业单位颁发的</w:t>
            </w:r>
            <w:r>
              <w:rPr>
                <w:rFonts w:hint="eastAsia" w:ascii="宋体" w:hAnsi="宋体" w:eastAsia="宋体" w:cs="宋体"/>
                <w:kern w:val="0"/>
                <w:sz w:val="21"/>
                <w:szCs w:val="21"/>
                <w:lang w:eastAsia="zh-CN"/>
              </w:rPr>
              <w:t>花展或布展相关</w:t>
            </w:r>
            <w:r>
              <w:rPr>
                <w:rFonts w:hint="eastAsia" w:ascii="宋体" w:hAnsi="宋体" w:eastAsia="宋体" w:cs="宋体"/>
                <w:kern w:val="0"/>
                <w:sz w:val="21"/>
                <w:szCs w:val="21"/>
              </w:rPr>
              <w:t>奖项得50分，最高得100分。</w:t>
            </w:r>
          </w:p>
          <w:p w14:paraId="7609AC3B">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注：副省级城市包含4个直辖市（北京、上海、天津、重庆）和15个副省级城市（广州、武汉、哈尔滨、沈阳、成都、南京、西安、长春、济南、杭州、大连、青岛、深圳、厦门、宁波）。</w:t>
            </w:r>
          </w:p>
          <w:p w14:paraId="7B0D0F2B">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75B69B52">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523DF3D6">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1.要求提供奖项照片或获奖（荣誉）证书作为评分依据。</w:t>
            </w:r>
          </w:p>
          <w:p w14:paraId="58E92333">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227FF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vMerge w:val="continue"/>
            <w:tcBorders>
              <w:left w:val="single" w:color="000000" w:sz="8" w:space="0"/>
              <w:right w:val="single" w:color="000000" w:sz="8" w:space="0"/>
            </w:tcBorders>
            <w:vAlign w:val="center"/>
          </w:tcPr>
          <w:p w14:paraId="3C7BB7B0">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03E483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4105FEF7">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tcPr>
          <w:p w14:paraId="7F0C7AAD">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63" w:type="dxa"/>
            <w:tcBorders>
              <w:top w:val="single" w:color="000000" w:sz="8" w:space="0"/>
              <w:left w:val="single" w:color="000000" w:sz="8" w:space="0"/>
              <w:bottom w:val="single" w:color="000000" w:sz="8" w:space="0"/>
              <w:right w:val="single" w:color="000000" w:sz="8" w:space="0"/>
            </w:tcBorders>
          </w:tcPr>
          <w:p w14:paraId="3F6FA83E">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07BFF000">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1、投标人提供承诺函，承诺内容应至少包含或优于：</w:t>
            </w:r>
            <w:r>
              <w:rPr>
                <w:rFonts w:hint="eastAsia" w:ascii="宋体" w:hAnsi="宋体" w:eastAsia="宋体" w:cs="宋体"/>
                <w:sz w:val="21"/>
                <w:szCs w:val="21"/>
              </w:rPr>
              <w:t>“1）合同的项目负责人与投标文件所列的项目负责人是同一人，且项目负责人在本项目合同期内不作更换，确因不可抗力等客观原因确需更换的，应当书面向采购人提出申请，且拟更换后的项目负责人不得低于中标时原项目负责人具备的相应条件（包括且不限于学历、职称、工作履历、获奖情况等，以及其它投标文件中提供的具备相应能力的得分条件）。有且仅在获得采购人书面同意后方作更换，否则愿意无条件接受按合同价5%的违约金处理，且全面认同采购人有权将此视为投标人的不良履约记录，报送主管部门。2）全面接受并认可采购人每次会议及本项目合同期内采用核对人员后签名进行人员考勤的考核方式，凡项目负责人每天缺岗1次处违约金伍仟元整。”</w:t>
            </w:r>
          </w:p>
          <w:p w14:paraId="1CF15130">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未按以上要求提供承诺函的，本项不得分。</w:t>
            </w:r>
          </w:p>
          <w:p w14:paraId="5A204C15">
            <w:pPr>
              <w:keepNext w:val="0"/>
              <w:keepLines w:val="0"/>
              <w:pageBreakBefore w:val="0"/>
              <w:kinsoku/>
              <w:wordWrap/>
              <w:overflowPunct/>
              <w:topLinePunct w:val="0"/>
              <w:bidi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2、在提供承诺函的前提下，按以下标准评审：</w:t>
            </w:r>
          </w:p>
          <w:p w14:paraId="2925A45A">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拟安排的项目负责人（仅限一人）：</w:t>
            </w:r>
          </w:p>
          <w:p w14:paraId="0DD17217">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1.具备园林相关专业副高级工程师（或以上）职称得30分，具备园林相关专业中级工程师职称得15分，其他情况不得分，此项最高得30分；</w:t>
            </w:r>
          </w:p>
          <w:p w14:paraId="55BFCDED">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2.具有安全生产考核</w:t>
            </w:r>
            <w:r>
              <w:rPr>
                <w:rFonts w:hint="eastAsia" w:ascii="宋体" w:hAnsi="宋体" w:eastAsia="宋体" w:cs="宋体"/>
                <w:sz w:val="21"/>
                <w:szCs w:val="21"/>
                <w:lang w:val="en-US" w:eastAsia="zh-CN"/>
              </w:rPr>
              <w:t>C</w:t>
            </w:r>
            <w:r>
              <w:rPr>
                <w:rFonts w:hint="eastAsia" w:ascii="宋体" w:hAnsi="宋体" w:eastAsia="宋体" w:cs="宋体"/>
                <w:sz w:val="21"/>
                <w:szCs w:val="21"/>
              </w:rPr>
              <w:t>证的，得20分；</w:t>
            </w:r>
          </w:p>
          <w:p w14:paraId="4F81CFCF">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3.近五年内（2019年1月1日至本项目投标截止日，以合同签订时间为准），作为项目负责人承担过花展或布展项目得50分，否则不得分。</w:t>
            </w:r>
          </w:p>
          <w:p w14:paraId="0D3EFE74">
            <w:pPr>
              <w:keepNext w:val="0"/>
              <w:keepLines w:val="0"/>
              <w:pageBreakBefore w:val="0"/>
              <w:kinsoku/>
              <w:wordWrap/>
              <w:overflowPunct/>
              <w:topLinePunct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注：提供的人员需为投标单位员工，否则该人员不得分。</w:t>
            </w:r>
            <w:r>
              <w:rPr>
                <w:rFonts w:hint="eastAsia" w:ascii="宋体" w:hAnsi="宋体" w:eastAsia="宋体" w:cs="宋体"/>
                <w:kern w:val="0"/>
                <w:sz w:val="21"/>
                <w:szCs w:val="21"/>
              </w:rPr>
              <w:t>以上</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项累加计分，</w:t>
            </w:r>
            <w:r>
              <w:rPr>
                <w:rFonts w:hint="eastAsia" w:ascii="宋体" w:hAnsi="宋体" w:eastAsia="宋体" w:cs="宋体"/>
                <w:kern w:val="0"/>
                <w:sz w:val="21"/>
                <w:szCs w:val="21"/>
                <w:lang w:val="en-US" w:eastAsia="zh-CN"/>
              </w:rPr>
              <w:t>最高得100分。</w:t>
            </w:r>
          </w:p>
          <w:p w14:paraId="644875BF">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5A5BB936">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2EA3DE09">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1.按第（一）项要求提供承诺函，未按要求提供承诺函的本项不得分。</w:t>
            </w:r>
          </w:p>
          <w:p w14:paraId="557C70AB">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拟安排的项目负责人需为投标人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w:t>
            </w:r>
            <w:r>
              <w:rPr>
                <w:rFonts w:hint="eastAsia" w:ascii="宋体" w:hAnsi="宋体" w:eastAsia="宋体" w:cs="宋体"/>
                <w:kern w:val="0"/>
                <w:sz w:val="21"/>
                <w:szCs w:val="21"/>
              </w:rPr>
              <w:t>，需同时提供开标日前近三个月投标人为该人员缴纳社保的证明以及用工（劳动）合同。如因社保部门或税务部门原因当月社保无法取得的，可往前顺延一个月。如投标人成立不足三个月的，</w:t>
            </w:r>
            <w:r>
              <w:rPr>
                <w:rFonts w:hint="eastAsia" w:ascii="宋体" w:hAnsi="宋体" w:eastAsia="宋体" w:cs="宋体"/>
                <w:sz w:val="21"/>
                <w:szCs w:val="21"/>
              </w:rPr>
              <w:t>可提供加盖公章的情况说明或者证明材料，无需提供相关人员社保，亦视为符合</w:t>
            </w:r>
            <w:r>
              <w:rPr>
                <w:rFonts w:hint="eastAsia" w:ascii="宋体" w:hAnsi="宋体" w:eastAsia="宋体" w:cs="宋体"/>
                <w:kern w:val="0"/>
                <w:sz w:val="21"/>
                <w:szCs w:val="21"/>
              </w:rPr>
              <w:t>。</w:t>
            </w:r>
          </w:p>
          <w:p w14:paraId="5C2F1697">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提供项目负责人上述相应的证书作为评分依据；证明人员业绩经验的，需提供项目合同关键信息（包括但不限于合同首页、双方签字盖章页、体现项目信息的关键内容页等）作为评分依据；通过合同关键信息无法判断是否得分的，还需同时提供合同甲方出具的证明文件。</w:t>
            </w:r>
          </w:p>
          <w:p w14:paraId="3EEB14E7">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0EAF5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62" w:hRule="atLeast"/>
          <w:jc w:val="center"/>
        </w:trPr>
        <w:tc>
          <w:tcPr>
            <w:tcW w:w="0" w:type="auto"/>
            <w:vMerge w:val="continue"/>
            <w:tcBorders>
              <w:left w:val="single" w:color="000000" w:sz="8" w:space="0"/>
              <w:right w:val="single" w:color="000000" w:sz="8" w:space="0"/>
            </w:tcBorders>
            <w:vAlign w:val="center"/>
          </w:tcPr>
          <w:p w14:paraId="2874B8A0">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C643F79">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001CED87">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681" w:type="dxa"/>
            <w:tcBorders>
              <w:top w:val="single" w:color="000000" w:sz="8" w:space="0"/>
              <w:left w:val="single" w:color="000000" w:sz="8" w:space="0"/>
              <w:bottom w:val="single" w:color="000000" w:sz="8" w:space="0"/>
              <w:right w:val="single" w:color="000000" w:sz="8" w:space="0"/>
            </w:tcBorders>
          </w:tcPr>
          <w:p w14:paraId="284AD39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2FA635D5">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50616057">
            <w:pPr>
              <w:keepNext w:val="0"/>
              <w:keepLines w:val="0"/>
              <w:pageBreakBefore w:val="0"/>
              <w:kinsoku/>
              <w:wordWrap/>
              <w:overflowPunct/>
              <w:topLinePunct w:val="0"/>
              <w:bidi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1、投标人提供承诺函，承诺内容应至少包含或优于：</w:t>
            </w:r>
            <w:r>
              <w:rPr>
                <w:rFonts w:hint="eastAsia" w:ascii="宋体" w:hAnsi="宋体" w:eastAsia="宋体" w:cs="宋体"/>
                <w:sz w:val="21"/>
                <w:szCs w:val="21"/>
              </w:rPr>
              <w:t>“1）合同的项目主要团队成员（主要技术人员）与投标文件所列的项目主要团队成员 （主要技术人员）是完全一致的，且主要团队成员（主要技术人员）在本项目合同期内不作更换，确因不可抗力等客观原因需对团队部分成员进行更换的【不存在主要团队成员全部更换的情况，否则采购人可直接视为投标人不良履约记录，报送主管部门，并有权单方面解除合同】，将书面向采购人提出申请，且拟更换的团队成员不得低于中标时原该岗位项目团队成员具备的相应条件（包括且不限于学历、职称、工作履历、获奖情况等，以及其它投标文件中提供的具备相应能力的得分条件）。有且仅在获得采购人书面同意后方作更换，否则愿意无条件接受按合同价5%的违约金处理，且全面认同采购人有权将此视为投标人的不良履约记录，报送主管部门。 2）投标人全面接受并认可采购人每次会议及本项目合同期内采用核对人员后签名进行人员考勤的考核方式，凡项目主要团队成员中存在任一成员每天缺岗1次处违约金贰仟元整。”</w:t>
            </w:r>
          </w:p>
          <w:p w14:paraId="56D23A82">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未按以上要求提供承诺函的，本项不得分。</w:t>
            </w:r>
          </w:p>
          <w:p w14:paraId="22273507">
            <w:pPr>
              <w:keepNext w:val="0"/>
              <w:keepLines w:val="0"/>
              <w:pageBreakBefore w:val="0"/>
              <w:kinsoku/>
              <w:wordWrap/>
              <w:overflowPunct/>
              <w:topLinePunct w:val="0"/>
              <w:bidi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2、在提供承诺函的前提下，按以下标准评审：</w:t>
            </w:r>
          </w:p>
          <w:p w14:paraId="5BEB6788">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拟安排的项目团队成员（主要技术人员）（项目负责人除外）：</w:t>
            </w:r>
          </w:p>
          <w:p w14:paraId="7EC647CC">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1.具有园林相关专业副高级（或以上）职称的人员，每提供1人得10分，具有园林相关专业</w:t>
            </w:r>
            <w:r>
              <w:rPr>
                <w:rFonts w:hint="eastAsia" w:ascii="宋体" w:hAnsi="宋体" w:eastAsia="宋体" w:cs="宋体"/>
                <w:sz w:val="21"/>
                <w:szCs w:val="21"/>
                <w:lang w:eastAsia="zh-CN"/>
              </w:rPr>
              <w:t>中</w:t>
            </w:r>
            <w:r>
              <w:rPr>
                <w:rFonts w:hint="eastAsia" w:ascii="宋体" w:hAnsi="宋体" w:eastAsia="宋体" w:cs="宋体"/>
                <w:sz w:val="21"/>
                <w:szCs w:val="21"/>
              </w:rPr>
              <w:t>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或以上</w:t>
            </w:r>
            <w:r>
              <w:rPr>
                <w:rFonts w:hint="eastAsia" w:ascii="宋体" w:hAnsi="宋体" w:eastAsia="宋体" w:cs="宋体"/>
                <w:sz w:val="21"/>
                <w:szCs w:val="21"/>
                <w:lang w:eastAsia="zh-CN"/>
              </w:rPr>
              <w:t>）</w:t>
            </w:r>
            <w:r>
              <w:rPr>
                <w:rFonts w:hint="eastAsia" w:ascii="宋体" w:hAnsi="宋体" w:eastAsia="宋体" w:cs="宋体"/>
                <w:sz w:val="21"/>
                <w:szCs w:val="21"/>
              </w:rPr>
              <w:t>职称的人员</w:t>
            </w:r>
            <w:r>
              <w:rPr>
                <w:rFonts w:hint="eastAsia" w:ascii="宋体" w:hAnsi="宋体" w:eastAsia="宋体" w:cs="宋体"/>
                <w:sz w:val="21"/>
                <w:szCs w:val="21"/>
                <w:lang w:eastAsia="zh-CN"/>
              </w:rPr>
              <w:t>每提供</w:t>
            </w:r>
            <w:r>
              <w:rPr>
                <w:rFonts w:hint="eastAsia" w:ascii="宋体" w:hAnsi="宋体" w:eastAsia="宋体" w:cs="宋体"/>
                <w:sz w:val="21"/>
                <w:szCs w:val="21"/>
                <w:lang w:val="en-US" w:eastAsia="zh-CN"/>
              </w:rPr>
              <w:t>1人得5分</w:t>
            </w:r>
            <w:r>
              <w:rPr>
                <w:rFonts w:hint="eastAsia" w:ascii="宋体" w:hAnsi="宋体" w:eastAsia="宋体" w:cs="宋体"/>
                <w:sz w:val="21"/>
                <w:szCs w:val="21"/>
              </w:rPr>
              <w:t>，本小项最高得10分。</w:t>
            </w:r>
          </w:p>
          <w:p w14:paraId="1DA3F9A1">
            <w:pPr>
              <w:pStyle w:val="17"/>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.具有安全生产考核</w:t>
            </w:r>
            <w:r>
              <w:rPr>
                <w:rFonts w:hint="eastAsia" w:ascii="宋体" w:hAnsi="宋体" w:eastAsia="宋体" w:cs="宋体"/>
                <w:sz w:val="21"/>
                <w:szCs w:val="21"/>
                <w:lang w:eastAsia="zh-CN"/>
              </w:rPr>
              <w:t>相关证书</w:t>
            </w:r>
            <w:r>
              <w:rPr>
                <w:rFonts w:hint="eastAsia" w:ascii="宋体" w:hAnsi="宋体" w:eastAsia="宋体" w:cs="宋体"/>
                <w:sz w:val="21"/>
                <w:szCs w:val="21"/>
              </w:rPr>
              <w:t>的，每提供1人得10分，本小项最高得</w:t>
            </w:r>
            <w:r>
              <w:rPr>
                <w:rFonts w:hint="eastAsia" w:ascii="宋体" w:hAnsi="宋体" w:eastAsia="宋体" w:cs="宋体"/>
                <w:sz w:val="21"/>
                <w:szCs w:val="21"/>
                <w:lang w:eastAsia="zh-CN"/>
              </w:rPr>
              <w:t>2</w:t>
            </w:r>
            <w:r>
              <w:rPr>
                <w:rFonts w:hint="eastAsia" w:ascii="宋体" w:hAnsi="宋体" w:eastAsia="宋体" w:cs="宋体"/>
                <w:sz w:val="21"/>
                <w:szCs w:val="21"/>
              </w:rPr>
              <w:t>0分。</w:t>
            </w:r>
          </w:p>
          <w:p w14:paraId="0B16ADDB">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国家认可相关证书（</w:t>
            </w:r>
            <w:r>
              <w:rPr>
                <w:rFonts w:hint="eastAsia" w:ascii="宋体" w:hAnsi="宋体" w:eastAsia="宋体" w:cs="宋体"/>
                <w:sz w:val="21"/>
                <w:szCs w:val="21"/>
              </w:rPr>
              <w:t>设备维修</w:t>
            </w:r>
            <w:r>
              <w:rPr>
                <w:rFonts w:hint="eastAsia" w:ascii="宋体" w:hAnsi="宋体" w:eastAsia="宋体" w:cs="宋体"/>
                <w:sz w:val="21"/>
                <w:szCs w:val="21"/>
                <w:lang w:val="en-US" w:eastAsia="zh-CN"/>
              </w:rPr>
              <w:t>相关专业或</w:t>
            </w:r>
            <w:r>
              <w:rPr>
                <w:rFonts w:hint="eastAsia" w:ascii="宋体" w:hAnsi="宋体" w:eastAsia="宋体" w:cs="宋体"/>
                <w:sz w:val="21"/>
                <w:szCs w:val="21"/>
              </w:rPr>
              <w:t>水电配套设施相关专业</w:t>
            </w:r>
            <w:r>
              <w:rPr>
                <w:rFonts w:hint="eastAsia" w:ascii="宋体" w:hAnsi="宋体" w:eastAsia="宋体" w:cs="宋体"/>
                <w:sz w:val="21"/>
                <w:szCs w:val="21"/>
                <w:lang w:eastAsia="zh-CN"/>
              </w:rPr>
              <w:t>）</w:t>
            </w:r>
            <w:r>
              <w:rPr>
                <w:rFonts w:hint="eastAsia" w:ascii="宋体" w:hAnsi="宋体" w:eastAsia="宋体" w:cs="宋体"/>
                <w:sz w:val="21"/>
                <w:szCs w:val="21"/>
              </w:rPr>
              <w:t>的人员，每提供1人得15分，本小项最高得15分。</w:t>
            </w:r>
          </w:p>
          <w:p w14:paraId="53749292">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.技术人员中同时具有“一级花境师”或“一级花境营造师”职业技能等级证书</w:t>
            </w:r>
            <w:r>
              <w:rPr>
                <w:rFonts w:hint="eastAsia" w:ascii="宋体" w:hAnsi="宋体" w:eastAsia="宋体" w:cs="宋体"/>
                <w:sz w:val="21"/>
                <w:szCs w:val="21"/>
                <w:lang w:val="en-US" w:eastAsia="zh-CN"/>
              </w:rPr>
              <w:t>和</w:t>
            </w:r>
            <w:r>
              <w:rPr>
                <w:rFonts w:hint="eastAsia" w:ascii="宋体" w:hAnsi="宋体" w:eastAsia="宋体" w:cs="宋体"/>
                <w:sz w:val="21"/>
                <w:szCs w:val="21"/>
              </w:rPr>
              <w:t>园林或园艺相关专业大专或以上学历的，每提供1人得</w:t>
            </w:r>
            <w:r>
              <w:rPr>
                <w:rFonts w:hint="eastAsia" w:ascii="宋体" w:hAnsi="宋体" w:eastAsia="宋体" w:cs="宋体"/>
                <w:sz w:val="21"/>
                <w:szCs w:val="21"/>
                <w:lang w:val="en-US" w:eastAsia="zh-CN"/>
              </w:rPr>
              <w:t>3</w:t>
            </w:r>
            <w:r>
              <w:rPr>
                <w:rFonts w:hint="eastAsia" w:ascii="宋体" w:hAnsi="宋体" w:eastAsia="宋体" w:cs="宋体"/>
                <w:sz w:val="21"/>
                <w:szCs w:val="21"/>
              </w:rPr>
              <w:t>5分</w:t>
            </w:r>
            <w:r>
              <w:rPr>
                <w:rFonts w:hint="eastAsia" w:ascii="宋体" w:hAnsi="宋体" w:eastAsia="宋体" w:cs="宋体"/>
                <w:sz w:val="21"/>
                <w:szCs w:val="21"/>
                <w:lang w:eastAsia="zh-CN"/>
              </w:rPr>
              <w:t>；同时</w:t>
            </w:r>
            <w:r>
              <w:rPr>
                <w:rFonts w:hint="eastAsia" w:ascii="宋体" w:hAnsi="宋体" w:eastAsia="宋体" w:cs="宋体"/>
                <w:sz w:val="21"/>
                <w:szCs w:val="21"/>
              </w:rPr>
              <w:t>具有“</w:t>
            </w:r>
            <w:r>
              <w:rPr>
                <w:rFonts w:hint="eastAsia" w:ascii="宋体" w:hAnsi="宋体" w:eastAsia="宋体" w:cs="宋体"/>
                <w:sz w:val="21"/>
                <w:szCs w:val="21"/>
                <w:lang w:eastAsia="zh-CN"/>
              </w:rPr>
              <w:t>二</w:t>
            </w:r>
            <w:r>
              <w:rPr>
                <w:rFonts w:hint="eastAsia" w:ascii="宋体" w:hAnsi="宋体" w:eastAsia="宋体" w:cs="宋体"/>
                <w:sz w:val="21"/>
                <w:szCs w:val="21"/>
              </w:rPr>
              <w:t>级花境师”或“</w:t>
            </w:r>
            <w:r>
              <w:rPr>
                <w:rFonts w:hint="eastAsia" w:ascii="宋体" w:hAnsi="宋体" w:eastAsia="宋体" w:cs="宋体"/>
                <w:sz w:val="21"/>
                <w:szCs w:val="21"/>
                <w:lang w:eastAsia="zh-CN"/>
              </w:rPr>
              <w:t>二</w:t>
            </w:r>
            <w:r>
              <w:rPr>
                <w:rFonts w:hint="eastAsia" w:ascii="宋体" w:hAnsi="宋体" w:eastAsia="宋体" w:cs="宋体"/>
                <w:sz w:val="21"/>
                <w:szCs w:val="21"/>
              </w:rPr>
              <w:t>级花境营造师”职业技能等级证书</w:t>
            </w:r>
            <w:r>
              <w:rPr>
                <w:rFonts w:hint="eastAsia" w:ascii="宋体" w:hAnsi="宋体" w:eastAsia="宋体" w:cs="宋体"/>
                <w:sz w:val="21"/>
                <w:szCs w:val="21"/>
                <w:lang w:val="en-US" w:eastAsia="zh-CN"/>
              </w:rPr>
              <w:t>和</w:t>
            </w:r>
            <w:r>
              <w:rPr>
                <w:rFonts w:hint="eastAsia" w:ascii="宋体" w:hAnsi="宋体" w:eastAsia="宋体" w:cs="宋体"/>
                <w:sz w:val="21"/>
                <w:szCs w:val="21"/>
              </w:rPr>
              <w:t>园林或园艺相关专业大专或以上学历的，每提供1人得</w:t>
            </w:r>
            <w:r>
              <w:rPr>
                <w:rFonts w:hint="eastAsia" w:ascii="宋体" w:hAnsi="宋体" w:eastAsia="宋体" w:cs="宋体"/>
                <w:sz w:val="21"/>
                <w:szCs w:val="21"/>
                <w:lang w:val="en-US" w:eastAsia="zh-CN"/>
              </w:rPr>
              <w:t>20</w:t>
            </w:r>
            <w:r>
              <w:rPr>
                <w:rFonts w:hint="eastAsia" w:ascii="宋体" w:hAnsi="宋体" w:eastAsia="宋体" w:cs="宋体"/>
                <w:sz w:val="21"/>
                <w:szCs w:val="21"/>
              </w:rPr>
              <w:t>分</w:t>
            </w:r>
            <w:r>
              <w:rPr>
                <w:rFonts w:hint="eastAsia" w:ascii="宋体" w:hAnsi="宋体" w:eastAsia="宋体" w:cs="宋体"/>
                <w:sz w:val="21"/>
                <w:szCs w:val="21"/>
                <w:lang w:eastAsia="zh-CN"/>
              </w:rPr>
              <w:t>；同时</w:t>
            </w:r>
            <w:r>
              <w:rPr>
                <w:rFonts w:hint="eastAsia" w:ascii="宋体" w:hAnsi="宋体" w:eastAsia="宋体" w:cs="宋体"/>
                <w:sz w:val="21"/>
                <w:szCs w:val="21"/>
              </w:rPr>
              <w:t>具有“</w:t>
            </w:r>
            <w:r>
              <w:rPr>
                <w:rFonts w:hint="eastAsia" w:ascii="宋体" w:hAnsi="宋体" w:eastAsia="宋体" w:cs="宋体"/>
                <w:sz w:val="21"/>
                <w:szCs w:val="21"/>
                <w:lang w:eastAsia="zh-CN"/>
              </w:rPr>
              <w:t>三</w:t>
            </w:r>
            <w:r>
              <w:rPr>
                <w:rFonts w:hint="eastAsia" w:ascii="宋体" w:hAnsi="宋体" w:eastAsia="宋体" w:cs="宋体"/>
                <w:sz w:val="21"/>
                <w:szCs w:val="21"/>
              </w:rPr>
              <w:t>级花境师”或“</w:t>
            </w:r>
            <w:r>
              <w:rPr>
                <w:rFonts w:hint="eastAsia" w:ascii="宋体" w:hAnsi="宋体" w:eastAsia="宋体" w:cs="宋体"/>
                <w:sz w:val="21"/>
                <w:szCs w:val="21"/>
                <w:lang w:eastAsia="zh-CN"/>
              </w:rPr>
              <w:t>三</w:t>
            </w:r>
            <w:r>
              <w:rPr>
                <w:rFonts w:hint="eastAsia" w:ascii="宋体" w:hAnsi="宋体" w:eastAsia="宋体" w:cs="宋体"/>
                <w:sz w:val="21"/>
                <w:szCs w:val="21"/>
              </w:rPr>
              <w:t>级花境营造师”职业技能等级证书</w:t>
            </w:r>
            <w:r>
              <w:rPr>
                <w:rFonts w:hint="eastAsia" w:ascii="宋体" w:hAnsi="宋体" w:eastAsia="宋体" w:cs="宋体"/>
                <w:sz w:val="21"/>
                <w:szCs w:val="21"/>
                <w:lang w:val="en-US" w:eastAsia="zh-CN"/>
              </w:rPr>
              <w:t>和</w:t>
            </w:r>
            <w:r>
              <w:rPr>
                <w:rFonts w:hint="eastAsia" w:ascii="宋体" w:hAnsi="宋体" w:eastAsia="宋体" w:cs="宋体"/>
                <w:sz w:val="21"/>
                <w:szCs w:val="21"/>
              </w:rPr>
              <w:t>园林或园艺相关专业大专或以上学历的，每提供1人得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本小项最高得</w:t>
            </w:r>
            <w:r>
              <w:rPr>
                <w:rFonts w:hint="eastAsia" w:ascii="宋体" w:hAnsi="宋体" w:eastAsia="宋体" w:cs="宋体"/>
                <w:sz w:val="21"/>
                <w:szCs w:val="21"/>
                <w:lang w:val="en-US" w:eastAsia="zh-CN"/>
              </w:rPr>
              <w:t>35</w:t>
            </w:r>
            <w:r>
              <w:rPr>
                <w:rFonts w:hint="eastAsia" w:ascii="宋体" w:hAnsi="宋体" w:eastAsia="宋体" w:cs="宋体"/>
                <w:sz w:val="21"/>
                <w:szCs w:val="21"/>
              </w:rPr>
              <w:t>分。</w:t>
            </w:r>
          </w:p>
          <w:p w14:paraId="2FE9835B">
            <w:pPr>
              <w:keepNext w:val="0"/>
              <w:keepLines w:val="0"/>
              <w:pageBreakBefore w:val="0"/>
              <w:kinsoku/>
              <w:wordWrap/>
              <w:overflowPunct/>
              <w:topLinePunct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.项目团队成员具有同类花展项目工作经验的，每提供1人得5分，本小项最高得</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400073C1">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注：提供的人员需为投标单位员工，否则该人员不得分。以上</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项累加计分，同一人员不可重复计分（</w:t>
            </w:r>
            <w:r>
              <w:rPr>
                <w:rFonts w:hint="eastAsia" w:ascii="宋体" w:hAnsi="宋体" w:eastAsia="宋体" w:cs="宋体"/>
                <w:sz w:val="21"/>
                <w:szCs w:val="21"/>
              </w:rPr>
              <w:t>如同一人员满足上述多个评分内容的，按得分最优情况计分</w:t>
            </w:r>
            <w:r>
              <w:rPr>
                <w:rFonts w:hint="eastAsia" w:ascii="宋体" w:hAnsi="宋体" w:eastAsia="宋体" w:cs="宋体"/>
                <w:kern w:val="0"/>
                <w:sz w:val="21"/>
                <w:szCs w:val="21"/>
              </w:rPr>
              <w:t>），最高100分。</w:t>
            </w:r>
          </w:p>
          <w:p w14:paraId="63A915AE">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6A292CEE">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5503A273">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1.按第（一）项要求提供承诺函，未按要求提供承诺函的本项不得分。</w:t>
            </w:r>
          </w:p>
          <w:p w14:paraId="14D69DD3">
            <w:pPr>
              <w:pStyle w:val="17"/>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拟安排的项目团队成员需为投标人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w:t>
            </w:r>
            <w:r>
              <w:rPr>
                <w:rFonts w:hint="eastAsia" w:ascii="宋体" w:hAnsi="宋体" w:eastAsia="宋体" w:cs="宋体"/>
                <w:kern w:val="0"/>
                <w:sz w:val="21"/>
                <w:szCs w:val="21"/>
              </w:rPr>
              <w:t>，需同时提供开标日前近三个月投标人为该人员缴纳社保的证明以及用工（劳动）合同。如因社保部门或税务部门原因当月社保无法取得的，可往前顺延一个月。如投标人成立不足三个月的，</w:t>
            </w:r>
            <w:r>
              <w:rPr>
                <w:rFonts w:hint="eastAsia" w:ascii="宋体" w:hAnsi="宋体" w:eastAsia="宋体" w:cs="宋体"/>
                <w:sz w:val="21"/>
                <w:szCs w:val="21"/>
              </w:rPr>
              <w:t>可提供加盖公章的情况说明或者证明材料，无需提供相关人员社保，亦视为符合</w:t>
            </w:r>
            <w:r>
              <w:rPr>
                <w:rFonts w:hint="eastAsia" w:ascii="宋体" w:hAnsi="宋体" w:eastAsia="宋体" w:cs="宋体"/>
                <w:kern w:val="0"/>
                <w:sz w:val="21"/>
                <w:szCs w:val="21"/>
                <w:lang w:eastAsia="zh-CN"/>
              </w:rPr>
              <w:t>。</w:t>
            </w:r>
          </w:p>
          <w:p w14:paraId="12C1043F">
            <w:pPr>
              <w:pStyle w:val="17"/>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3.提供</w:t>
            </w:r>
            <w:r>
              <w:rPr>
                <w:rFonts w:hint="eastAsia" w:ascii="宋体" w:hAnsi="宋体" w:eastAsia="宋体" w:cs="宋体"/>
                <w:sz w:val="21"/>
                <w:szCs w:val="21"/>
              </w:rPr>
              <w:t>项目团队成员上述</w:t>
            </w:r>
            <w:r>
              <w:rPr>
                <w:rFonts w:hint="eastAsia" w:ascii="宋体" w:hAnsi="宋体" w:eastAsia="宋体" w:cs="宋体"/>
                <w:kern w:val="0"/>
                <w:sz w:val="21"/>
                <w:szCs w:val="21"/>
              </w:rPr>
              <w:t>相应的证书作为评分依据；涉及学历要求的，需提供</w:t>
            </w:r>
            <w:r>
              <w:rPr>
                <w:rFonts w:hint="eastAsia" w:ascii="宋体" w:hAnsi="宋体" w:eastAsia="宋体" w:cs="宋体"/>
                <w:sz w:val="21"/>
                <w:szCs w:val="21"/>
              </w:rPr>
              <w:t>毕业证书以及学信网查询记录（对于学信网无法查询的，还需提供毕业院校或人社部门或教育部门等颁发机构或监管机构出具的证明，否则无效）；</w:t>
            </w:r>
            <w:r>
              <w:rPr>
                <w:rFonts w:hint="eastAsia" w:ascii="宋体" w:hAnsi="宋体" w:eastAsia="宋体" w:cs="宋体"/>
                <w:kern w:val="0"/>
                <w:sz w:val="21"/>
                <w:szCs w:val="21"/>
              </w:rPr>
              <w:t>证明人员业绩经验的，需提供项目合同关键信息（包括但不限于合同首页、双方签字盖章页、体现项目信息的关键内容页等）作为评分依据；通过合同关键信息无法判断是否得分的，还需同时提供合同甲方出具的证明文件</w:t>
            </w:r>
            <w:r>
              <w:rPr>
                <w:rFonts w:hint="eastAsia" w:ascii="宋体" w:hAnsi="宋体" w:eastAsia="宋体" w:cs="宋体"/>
                <w:kern w:val="0"/>
                <w:sz w:val="21"/>
                <w:szCs w:val="21"/>
                <w:lang w:eastAsia="zh-CN"/>
              </w:rPr>
              <w:t>；</w:t>
            </w:r>
            <w:r>
              <w:rPr>
                <w:rFonts w:hint="eastAsia" w:ascii="宋体" w:hAnsi="宋体" w:eastAsia="宋体" w:cs="宋体"/>
                <w:sz w:val="21"/>
                <w:szCs w:val="21"/>
              </w:rPr>
              <w:t>如证书由行业协会颁发的，需提供该行业协会在“中国社会组织政务服务平台”（网址：https://chinanpo.mca.gov.cn/）查询的已合法登记且状态正常截图，否则不予认可，视为无效证书</w:t>
            </w:r>
            <w:r>
              <w:rPr>
                <w:rFonts w:hint="eastAsia" w:ascii="宋体" w:hAnsi="宋体" w:eastAsia="宋体" w:cs="宋体"/>
                <w:kern w:val="0"/>
                <w:sz w:val="21"/>
                <w:szCs w:val="21"/>
              </w:rPr>
              <w:t>。</w:t>
            </w:r>
          </w:p>
          <w:p w14:paraId="19A78B82">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7D3C7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7785BAE">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112D423">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835" w:type="dxa"/>
            <w:tcBorders>
              <w:top w:val="single" w:color="000000" w:sz="8" w:space="0"/>
              <w:left w:val="single" w:color="000000" w:sz="8" w:space="0"/>
              <w:bottom w:val="single" w:color="000000" w:sz="8" w:space="0"/>
              <w:right w:val="single" w:color="000000" w:sz="8" w:space="0"/>
            </w:tcBorders>
          </w:tcPr>
          <w:p w14:paraId="3E896E96">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投标人自主知识产权产品（创新、设计）情况</w:t>
            </w:r>
          </w:p>
        </w:tc>
        <w:tc>
          <w:tcPr>
            <w:tcW w:w="681" w:type="dxa"/>
            <w:tcBorders>
              <w:top w:val="single" w:color="000000" w:sz="8" w:space="0"/>
              <w:left w:val="single" w:color="000000" w:sz="8" w:space="0"/>
              <w:bottom w:val="single" w:color="000000" w:sz="8" w:space="0"/>
              <w:right w:val="single" w:color="000000" w:sz="8" w:space="0"/>
            </w:tcBorders>
          </w:tcPr>
          <w:p w14:paraId="6BE0988D">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63" w:type="dxa"/>
            <w:tcBorders>
              <w:top w:val="single" w:color="000000" w:sz="8" w:space="0"/>
              <w:left w:val="single" w:color="000000" w:sz="8" w:space="0"/>
              <w:bottom w:val="single" w:color="000000" w:sz="8" w:space="0"/>
              <w:right w:val="single" w:color="000000" w:sz="8" w:space="0"/>
            </w:tcBorders>
          </w:tcPr>
          <w:p w14:paraId="32EB6658">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4220437E">
            <w:pPr>
              <w:keepNext w:val="0"/>
              <w:keepLines w:val="0"/>
              <w:pageBreakBefore w:val="0"/>
              <w:tabs>
                <w:tab w:val="left" w:pos="175"/>
              </w:tabs>
              <w:kinsoku/>
              <w:wordWrap/>
              <w:overflowPunct/>
              <w:topLinePunct w:val="0"/>
              <w:bidi w:val="0"/>
              <w:spacing w:line="360" w:lineRule="auto"/>
              <w:ind w:left="33"/>
              <w:jc w:val="left"/>
              <w:rPr>
                <w:rFonts w:hint="eastAsia" w:ascii="宋体" w:hAnsi="宋体" w:eastAsia="宋体" w:cs="宋体"/>
                <w:bCs/>
                <w:kern w:val="0"/>
                <w:sz w:val="21"/>
                <w:szCs w:val="21"/>
              </w:rPr>
            </w:pPr>
            <w:r>
              <w:rPr>
                <w:rFonts w:hint="eastAsia" w:ascii="宋体" w:hAnsi="宋体" w:eastAsia="宋体" w:cs="宋体"/>
                <w:bCs/>
                <w:kern w:val="0"/>
                <w:sz w:val="21"/>
                <w:szCs w:val="21"/>
              </w:rPr>
              <w:t>20</w:t>
            </w:r>
            <w:r>
              <w:rPr>
                <w:rFonts w:hint="eastAsia" w:ascii="宋体" w:hAnsi="宋体" w:eastAsia="宋体" w:cs="宋体"/>
                <w:bCs/>
                <w:kern w:val="0"/>
                <w:sz w:val="21"/>
                <w:szCs w:val="21"/>
                <w:lang w:val="en-US" w:eastAsia="zh-CN"/>
              </w:rPr>
              <w:t>19</w:t>
            </w:r>
            <w:r>
              <w:rPr>
                <w:rFonts w:hint="eastAsia" w:ascii="宋体" w:hAnsi="宋体" w:eastAsia="宋体" w:cs="宋体"/>
                <w:bCs/>
                <w:kern w:val="0"/>
                <w:sz w:val="21"/>
                <w:szCs w:val="21"/>
              </w:rPr>
              <w:t>年1月1日至本项目投标截止日</w:t>
            </w:r>
            <w:r>
              <w:rPr>
                <w:rFonts w:hint="eastAsia" w:ascii="宋体" w:hAnsi="宋体" w:eastAsia="宋体" w:cs="宋体"/>
                <w:sz w:val="21"/>
                <w:szCs w:val="21"/>
              </w:rPr>
              <w:t>（以证书落款日期为准）</w:t>
            </w:r>
            <w:r>
              <w:rPr>
                <w:rFonts w:hint="eastAsia" w:ascii="宋体" w:hAnsi="宋体" w:eastAsia="宋体" w:cs="宋体"/>
                <w:bCs/>
                <w:kern w:val="0"/>
                <w:sz w:val="21"/>
                <w:szCs w:val="21"/>
              </w:rPr>
              <w:t>，投标人获得园林行业相关的发明专利或实用新型专利的：</w:t>
            </w:r>
          </w:p>
          <w:p w14:paraId="0B9874E6">
            <w:pPr>
              <w:keepNext w:val="0"/>
              <w:keepLines w:val="0"/>
              <w:pageBreakBefore w:val="0"/>
              <w:tabs>
                <w:tab w:val="left" w:pos="175"/>
              </w:tabs>
              <w:kinsoku/>
              <w:wordWrap/>
              <w:overflowPunct/>
              <w:topLinePunct w:val="0"/>
              <w:bidi w:val="0"/>
              <w:spacing w:line="360" w:lineRule="auto"/>
              <w:ind w:left="33"/>
              <w:jc w:val="left"/>
              <w:rPr>
                <w:rFonts w:hint="eastAsia" w:ascii="宋体" w:hAnsi="宋体" w:eastAsia="宋体" w:cs="宋体"/>
                <w:bCs/>
                <w:kern w:val="0"/>
                <w:sz w:val="21"/>
                <w:szCs w:val="21"/>
              </w:rPr>
            </w:pPr>
            <w:r>
              <w:rPr>
                <w:rFonts w:hint="eastAsia" w:ascii="宋体" w:hAnsi="宋体" w:eastAsia="宋体" w:cs="宋体"/>
                <w:bCs/>
                <w:kern w:val="0"/>
                <w:sz w:val="21"/>
                <w:szCs w:val="21"/>
              </w:rPr>
              <w:t>1.每提供一项符合要求的发明专利证书得</w:t>
            </w: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rPr>
              <w:t>分，此项最高得</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0分；</w:t>
            </w:r>
          </w:p>
          <w:p w14:paraId="03F6776D">
            <w:pPr>
              <w:keepNext w:val="0"/>
              <w:keepLines w:val="0"/>
              <w:pageBreakBefore w:val="0"/>
              <w:tabs>
                <w:tab w:val="left" w:pos="175"/>
              </w:tabs>
              <w:kinsoku/>
              <w:wordWrap/>
              <w:overflowPunct/>
              <w:topLinePunct w:val="0"/>
              <w:bidi w:val="0"/>
              <w:spacing w:line="360" w:lineRule="auto"/>
              <w:ind w:left="33"/>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2.每提供一项符合要求的实用新型专利证书得</w:t>
            </w:r>
            <w:r>
              <w:rPr>
                <w:rFonts w:hint="eastAsia" w:ascii="宋体" w:hAnsi="宋体" w:eastAsia="宋体" w:cs="宋体"/>
                <w:bCs/>
                <w:kern w:val="0"/>
                <w:sz w:val="21"/>
                <w:szCs w:val="21"/>
                <w:lang w:val="en-US" w:eastAsia="zh-CN"/>
              </w:rPr>
              <w:t>12</w:t>
            </w:r>
            <w:r>
              <w:rPr>
                <w:rFonts w:hint="eastAsia" w:ascii="宋体" w:hAnsi="宋体" w:eastAsia="宋体" w:cs="宋体"/>
                <w:bCs/>
                <w:kern w:val="0"/>
                <w:sz w:val="21"/>
                <w:szCs w:val="21"/>
              </w:rPr>
              <w:t>分，此项最高得</w:t>
            </w:r>
            <w:r>
              <w:rPr>
                <w:rFonts w:hint="eastAsia" w:ascii="宋体" w:hAnsi="宋体" w:eastAsia="宋体" w:cs="宋体"/>
                <w:bCs/>
                <w:kern w:val="0"/>
                <w:sz w:val="21"/>
                <w:szCs w:val="21"/>
                <w:lang w:val="en-US" w:eastAsia="zh-CN"/>
              </w:rPr>
              <w:t>6</w:t>
            </w:r>
            <w:r>
              <w:rPr>
                <w:rFonts w:hint="eastAsia" w:ascii="宋体" w:hAnsi="宋体" w:eastAsia="宋体" w:cs="宋体"/>
                <w:bCs/>
                <w:kern w:val="0"/>
                <w:sz w:val="21"/>
                <w:szCs w:val="21"/>
              </w:rPr>
              <w:t>0分</w:t>
            </w:r>
            <w:r>
              <w:rPr>
                <w:rFonts w:hint="eastAsia" w:ascii="宋体" w:hAnsi="宋体" w:eastAsia="宋体" w:cs="宋体"/>
                <w:bCs/>
                <w:kern w:val="0"/>
                <w:sz w:val="21"/>
                <w:szCs w:val="21"/>
                <w:lang w:eastAsia="zh-CN"/>
              </w:rPr>
              <w:t>。</w:t>
            </w:r>
          </w:p>
          <w:p w14:paraId="5192784B">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注：以上累计最高得100分。</w:t>
            </w:r>
          </w:p>
          <w:p w14:paraId="5372E450">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2259D535">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DC6194D">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1.要求提供有效的证书作为评分依据。发明专利、实用新型专利的专利权人必须为投标人，日期以专利证书上载明的授权公告日期为准。</w:t>
            </w:r>
          </w:p>
          <w:p w14:paraId="6422E78F">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2.提供国家知识产权局颁发的发明专利证书(专利权人为投标人名称)、获奖牌匾及国家知识产权局官网（https://www.cnipa.gov.cn/）的获奖信息截图。</w:t>
            </w:r>
          </w:p>
          <w:p w14:paraId="3AB2D3FA">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7D28D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093528D">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192BA3F">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835" w:type="dxa"/>
            <w:tcBorders>
              <w:top w:val="single" w:color="000000" w:sz="8" w:space="0"/>
              <w:left w:val="single" w:color="000000" w:sz="8" w:space="0"/>
              <w:bottom w:val="single" w:color="000000" w:sz="8" w:space="0"/>
              <w:right w:val="single" w:color="000000" w:sz="8" w:space="0"/>
            </w:tcBorders>
          </w:tcPr>
          <w:p w14:paraId="48D9F353">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t>项目拟使用的车辆、场地、工具、机器等情况</w:t>
            </w:r>
          </w:p>
        </w:tc>
        <w:tc>
          <w:tcPr>
            <w:tcW w:w="681" w:type="dxa"/>
            <w:tcBorders>
              <w:top w:val="single" w:color="000000" w:sz="8" w:space="0"/>
              <w:left w:val="single" w:color="000000" w:sz="8" w:space="0"/>
              <w:bottom w:val="single" w:color="000000" w:sz="8" w:space="0"/>
              <w:right w:val="single" w:color="000000" w:sz="8" w:space="0"/>
            </w:tcBorders>
          </w:tcPr>
          <w:p w14:paraId="33A8EA1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67DF37E3">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（一）评分内容：</w:t>
            </w:r>
          </w:p>
          <w:p w14:paraId="6390CCE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1.拟投入本项目使用的车辆（</w:t>
            </w:r>
            <w:r>
              <w:rPr>
                <w:rFonts w:hint="eastAsia" w:ascii="宋体" w:hAnsi="宋体" w:eastAsia="宋体" w:cs="宋体"/>
                <w:sz w:val="21"/>
                <w:szCs w:val="21"/>
                <w:lang w:eastAsia="zh-CN"/>
              </w:rPr>
              <w:t>无限行问题</w:t>
            </w:r>
            <w:r>
              <w:rPr>
                <w:rFonts w:hint="eastAsia" w:ascii="宋体" w:hAnsi="宋体" w:eastAsia="宋体" w:cs="宋体"/>
                <w:sz w:val="21"/>
                <w:szCs w:val="21"/>
              </w:rPr>
              <w:t>）满足以下各项要求（自有或租赁均可）</w:t>
            </w:r>
            <w:r>
              <w:rPr>
                <w:rFonts w:hint="eastAsia" w:ascii="宋体" w:hAnsi="宋体" w:eastAsia="宋体" w:cs="宋体"/>
                <w:sz w:val="21"/>
                <w:szCs w:val="21"/>
                <w:lang w:val="en-US" w:eastAsia="zh-CN"/>
              </w:rPr>
              <w:t>最高</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0分</w:t>
            </w:r>
            <w:r>
              <w:rPr>
                <w:rFonts w:hint="eastAsia" w:ascii="宋体" w:hAnsi="宋体" w:eastAsia="宋体" w:cs="宋体"/>
                <w:sz w:val="21"/>
                <w:szCs w:val="21"/>
                <w:lang w:eastAsia="zh-CN"/>
              </w:rPr>
              <w:t>，</w:t>
            </w:r>
            <w:r>
              <w:rPr>
                <w:rFonts w:hint="eastAsia" w:ascii="宋体" w:hAnsi="宋体" w:eastAsia="宋体" w:cs="宋体"/>
                <w:sz w:val="21"/>
                <w:szCs w:val="21"/>
              </w:rPr>
              <w:t>否则不得分：</w:t>
            </w:r>
          </w:p>
          <w:p w14:paraId="3BD34FB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每提供一台</w:t>
            </w:r>
            <w:r>
              <w:rPr>
                <w:rFonts w:hint="eastAsia" w:ascii="宋体" w:hAnsi="宋体" w:eastAsia="宋体" w:cs="宋体"/>
                <w:sz w:val="21"/>
                <w:szCs w:val="21"/>
              </w:rPr>
              <w:t>核（额）定载质量</w:t>
            </w:r>
            <w:r>
              <w:rPr>
                <w:rFonts w:hint="eastAsia" w:ascii="宋体" w:hAnsi="宋体" w:eastAsia="宋体" w:cs="宋体"/>
                <w:sz w:val="21"/>
                <w:szCs w:val="21"/>
                <w:lang w:val="en-US" w:eastAsia="zh-CN"/>
              </w:rPr>
              <w:t>9</w:t>
            </w:r>
            <w:r>
              <w:rPr>
                <w:rFonts w:hint="eastAsia" w:ascii="宋体" w:hAnsi="宋体" w:eastAsia="宋体" w:cs="宋体"/>
                <w:sz w:val="21"/>
                <w:szCs w:val="21"/>
              </w:rPr>
              <w:t>吨或以上水车</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最高得</w:t>
            </w:r>
            <w:r>
              <w:rPr>
                <w:rFonts w:hint="eastAsia" w:ascii="宋体" w:hAnsi="宋体" w:eastAsia="宋体" w:cs="宋体"/>
                <w:sz w:val="21"/>
                <w:szCs w:val="21"/>
                <w:lang w:val="en-US" w:eastAsia="zh-CN"/>
              </w:rPr>
              <w:t>15分</w:t>
            </w:r>
            <w:r>
              <w:rPr>
                <w:rFonts w:hint="eastAsia" w:ascii="宋体" w:hAnsi="宋体" w:eastAsia="宋体" w:cs="宋体"/>
                <w:sz w:val="21"/>
                <w:szCs w:val="21"/>
              </w:rPr>
              <w:t>；</w:t>
            </w:r>
          </w:p>
          <w:p w14:paraId="6AC6ED1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每提供一台</w:t>
            </w:r>
            <w:r>
              <w:rPr>
                <w:rFonts w:hint="eastAsia" w:ascii="宋体" w:hAnsi="宋体" w:eastAsia="宋体" w:cs="宋体"/>
                <w:sz w:val="21"/>
                <w:szCs w:val="21"/>
              </w:rPr>
              <w:t>核（额）定载质量</w:t>
            </w:r>
            <w:r>
              <w:rPr>
                <w:rFonts w:hint="eastAsia" w:ascii="宋体" w:hAnsi="宋体" w:eastAsia="宋体" w:cs="宋体"/>
                <w:sz w:val="21"/>
                <w:szCs w:val="21"/>
                <w:lang w:val="en-US" w:eastAsia="zh-CN"/>
              </w:rPr>
              <w:t>1.4</w:t>
            </w:r>
            <w:r>
              <w:rPr>
                <w:rFonts w:hint="eastAsia" w:ascii="宋体" w:hAnsi="宋体" w:eastAsia="宋体" w:cs="宋体"/>
                <w:sz w:val="21"/>
                <w:szCs w:val="21"/>
              </w:rPr>
              <w:t>吨及以上自卸货车</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5分，最高得15分</w:t>
            </w:r>
            <w:r>
              <w:rPr>
                <w:rFonts w:hint="eastAsia" w:ascii="宋体" w:hAnsi="宋体" w:eastAsia="宋体" w:cs="宋体"/>
                <w:sz w:val="21"/>
                <w:szCs w:val="21"/>
              </w:rPr>
              <w:t>；</w:t>
            </w:r>
          </w:p>
          <w:p w14:paraId="335AE04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每提供一台</w:t>
            </w:r>
            <w:r>
              <w:rPr>
                <w:rFonts w:hint="eastAsia" w:ascii="宋体" w:hAnsi="宋体" w:eastAsia="宋体" w:cs="宋体"/>
                <w:sz w:val="21"/>
                <w:szCs w:val="21"/>
              </w:rPr>
              <w:t>7座管理用车</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最高得</w:t>
            </w:r>
            <w:r>
              <w:rPr>
                <w:rFonts w:hint="eastAsia" w:ascii="宋体" w:hAnsi="宋体" w:eastAsia="宋体" w:cs="宋体"/>
                <w:sz w:val="21"/>
                <w:szCs w:val="21"/>
                <w:lang w:val="en-US" w:eastAsia="zh-CN"/>
              </w:rPr>
              <w:t>5分；</w:t>
            </w:r>
          </w:p>
          <w:p w14:paraId="229F363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每提供一台</w:t>
            </w:r>
            <w:r>
              <w:rPr>
                <w:rFonts w:hint="eastAsia" w:ascii="宋体" w:hAnsi="宋体" w:eastAsia="宋体" w:cs="宋体"/>
                <w:sz w:val="21"/>
                <w:szCs w:val="21"/>
              </w:rPr>
              <w:t>高空作业车</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5分，最高得15分</w:t>
            </w:r>
            <w:r>
              <w:rPr>
                <w:rFonts w:hint="eastAsia" w:ascii="宋体" w:hAnsi="宋体" w:eastAsia="宋体" w:cs="宋体"/>
                <w:sz w:val="21"/>
                <w:szCs w:val="21"/>
              </w:rPr>
              <w:t>。</w:t>
            </w:r>
          </w:p>
          <w:p w14:paraId="21C6A03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2.投标人自有或租赁苗圃情况</w:t>
            </w:r>
            <w:r>
              <w:rPr>
                <w:rFonts w:hint="eastAsia" w:ascii="宋体" w:hAnsi="宋体" w:eastAsia="宋体" w:cs="宋体"/>
                <w:sz w:val="21"/>
                <w:szCs w:val="21"/>
                <w:lang w:eastAsia="zh-CN"/>
              </w:rPr>
              <w:t>，</w:t>
            </w:r>
            <w:r>
              <w:rPr>
                <w:rFonts w:hint="eastAsia" w:ascii="宋体" w:hAnsi="宋体" w:eastAsia="宋体" w:cs="宋体"/>
                <w:sz w:val="21"/>
                <w:szCs w:val="21"/>
              </w:rPr>
              <w:t>满足以下各项要求</w:t>
            </w:r>
            <w:r>
              <w:rPr>
                <w:rFonts w:hint="eastAsia" w:ascii="宋体" w:hAnsi="宋体" w:eastAsia="宋体" w:cs="宋体"/>
                <w:sz w:val="21"/>
                <w:szCs w:val="21"/>
                <w:lang w:val="en-US" w:eastAsia="zh-CN"/>
              </w:rPr>
              <w:t>最高得50分</w:t>
            </w:r>
            <w:r>
              <w:rPr>
                <w:rFonts w:hint="eastAsia" w:ascii="宋体" w:hAnsi="宋体" w:eastAsia="宋体" w:cs="宋体"/>
                <w:sz w:val="21"/>
                <w:szCs w:val="21"/>
                <w:lang w:eastAsia="zh-CN"/>
              </w:rPr>
              <w:t>，</w:t>
            </w:r>
            <w:r>
              <w:rPr>
                <w:rFonts w:hint="eastAsia" w:ascii="宋体" w:hAnsi="宋体" w:eastAsia="宋体" w:cs="宋体"/>
                <w:sz w:val="21"/>
                <w:szCs w:val="21"/>
              </w:rPr>
              <w:t>否则不得分：</w:t>
            </w:r>
          </w:p>
          <w:p w14:paraId="2D95D06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（1）具有生产基地</w:t>
            </w:r>
            <w:r>
              <w:rPr>
                <w:rFonts w:hint="eastAsia" w:ascii="宋体" w:hAnsi="宋体" w:eastAsia="宋体" w:cs="宋体"/>
                <w:sz w:val="21"/>
                <w:szCs w:val="21"/>
                <w:lang w:val="en-US" w:eastAsia="zh-CN"/>
              </w:rPr>
              <w:t>2</w:t>
            </w:r>
            <w:r>
              <w:rPr>
                <w:rFonts w:hint="eastAsia" w:ascii="宋体" w:hAnsi="宋体" w:eastAsia="宋体" w:cs="宋体"/>
                <w:sz w:val="21"/>
                <w:szCs w:val="21"/>
              </w:rPr>
              <w:t>00亩及以上得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r>
              <w:rPr>
                <w:rFonts w:hint="eastAsia" w:ascii="宋体" w:hAnsi="宋体" w:eastAsia="宋体" w:cs="宋体"/>
                <w:sz w:val="21"/>
                <w:szCs w:val="21"/>
                <w:lang w:val="en-US" w:eastAsia="zh-CN"/>
              </w:rPr>
              <w:t>5</w:t>
            </w:r>
            <w:r>
              <w:rPr>
                <w:rFonts w:hint="eastAsia" w:ascii="宋体" w:hAnsi="宋体" w:eastAsia="宋体" w:cs="宋体"/>
                <w:sz w:val="21"/>
                <w:szCs w:val="21"/>
              </w:rPr>
              <w:t>0亩</w:t>
            </w:r>
            <w:r>
              <w:rPr>
                <w:rFonts w:hint="eastAsia" w:ascii="宋体" w:hAnsi="宋体" w:eastAsia="宋体" w:cs="宋体"/>
                <w:sz w:val="21"/>
                <w:szCs w:val="21"/>
                <w:lang w:eastAsia="zh-CN"/>
              </w:rPr>
              <w:t>（含）至</w:t>
            </w:r>
            <w:r>
              <w:rPr>
                <w:rFonts w:hint="eastAsia" w:ascii="宋体" w:hAnsi="宋体" w:eastAsia="宋体" w:cs="宋体"/>
                <w:sz w:val="21"/>
                <w:szCs w:val="21"/>
                <w:lang w:val="en-US" w:eastAsia="zh-CN"/>
              </w:rPr>
              <w:t>200亩（不含）</w:t>
            </w:r>
            <w:r>
              <w:rPr>
                <w:rFonts w:hint="eastAsia" w:ascii="宋体" w:hAnsi="宋体" w:eastAsia="宋体" w:cs="宋体"/>
                <w:sz w:val="21"/>
                <w:szCs w:val="21"/>
              </w:rPr>
              <w:t>得15分，</w:t>
            </w:r>
            <w:r>
              <w:rPr>
                <w:rFonts w:hint="eastAsia" w:ascii="宋体" w:hAnsi="宋体" w:eastAsia="宋体" w:cs="宋体"/>
                <w:sz w:val="21"/>
                <w:szCs w:val="21"/>
                <w:lang w:val="en-US" w:eastAsia="zh-CN"/>
              </w:rPr>
              <w:t>5</w:t>
            </w:r>
            <w:r>
              <w:rPr>
                <w:rFonts w:hint="eastAsia" w:ascii="宋体" w:hAnsi="宋体" w:eastAsia="宋体" w:cs="宋体"/>
                <w:sz w:val="21"/>
                <w:szCs w:val="21"/>
              </w:rPr>
              <w:t>0亩以下得5分</w:t>
            </w:r>
            <w:r>
              <w:rPr>
                <w:rFonts w:hint="eastAsia" w:ascii="宋体" w:hAnsi="宋体" w:eastAsia="宋体" w:cs="宋体"/>
                <w:sz w:val="21"/>
                <w:szCs w:val="21"/>
                <w:lang w:eastAsia="zh-CN"/>
              </w:rPr>
              <w:t>，不具有生产基地的不得分，</w:t>
            </w:r>
            <w:r>
              <w:rPr>
                <w:rFonts w:hint="eastAsia" w:ascii="宋体" w:hAnsi="宋体" w:eastAsia="宋体" w:cs="宋体"/>
                <w:sz w:val="21"/>
                <w:szCs w:val="21"/>
                <w:lang w:val="en-US" w:eastAsia="zh-CN"/>
              </w:rPr>
              <w:t>此小项最高得30分</w:t>
            </w:r>
            <w:r>
              <w:rPr>
                <w:rFonts w:hint="eastAsia" w:ascii="宋体" w:hAnsi="宋体" w:eastAsia="宋体" w:cs="宋体"/>
                <w:sz w:val="21"/>
                <w:szCs w:val="21"/>
              </w:rPr>
              <w:t>；</w:t>
            </w:r>
          </w:p>
          <w:p w14:paraId="2ACFCA0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（2）以上基地的植物经现场检疫合格，具有注册地核发的《产地检疫合格证》的，得20分。</w:t>
            </w:r>
          </w:p>
          <w:p w14:paraId="029F1F1C">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p>
          <w:p w14:paraId="77CA78A2">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2643A68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1.自有车辆要求投标人提供检验有效期内的车辆行驶证（含行驶证上的车辆照片页及检验记录页）作为评分依据；租赁车辆的，投标人除提供上述证明文件外，还需提供租赁合同及租赁发票作为评分依据。</w:t>
            </w:r>
          </w:p>
          <w:p w14:paraId="59D7420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2.苗圃提供苗圃产权证明或租赁合同、产地检疫合格证证明资料作为评分依据。</w:t>
            </w:r>
          </w:p>
          <w:p w14:paraId="5EE7258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w:t>
            </w:r>
            <w:r>
              <w:rPr>
                <w:rFonts w:hint="eastAsia" w:ascii="宋体" w:hAnsi="宋体" w:eastAsia="宋体" w:cs="宋体"/>
                <w:kern w:val="0"/>
                <w:sz w:val="21"/>
                <w:szCs w:val="21"/>
              </w:rPr>
              <w:t>原件备查</w:t>
            </w:r>
            <w:r>
              <w:rPr>
                <w:rFonts w:hint="eastAsia" w:ascii="宋体" w:hAnsi="宋体" w:eastAsia="宋体" w:cs="宋体"/>
                <w:sz w:val="21"/>
                <w:szCs w:val="21"/>
              </w:rPr>
              <w:t>。未按要求提供有效证明材料或提供不清晰导致评委无法识别的不计得分。</w:t>
            </w:r>
          </w:p>
        </w:tc>
      </w:tr>
      <w:tr w14:paraId="139C4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20C76AF">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EC0BDAB">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835" w:type="dxa"/>
            <w:tcBorders>
              <w:top w:val="single" w:color="000000" w:sz="8" w:space="0"/>
              <w:left w:val="single" w:color="000000" w:sz="8" w:space="0"/>
              <w:bottom w:val="single" w:color="000000" w:sz="8" w:space="0"/>
              <w:right w:val="single" w:color="000000" w:sz="8" w:space="0"/>
            </w:tcBorders>
          </w:tcPr>
          <w:p w14:paraId="05B12F41">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服务网点</w:t>
            </w:r>
          </w:p>
        </w:tc>
        <w:tc>
          <w:tcPr>
            <w:tcW w:w="681" w:type="dxa"/>
            <w:tcBorders>
              <w:top w:val="single" w:color="000000" w:sz="8" w:space="0"/>
              <w:left w:val="single" w:color="000000" w:sz="8" w:space="0"/>
              <w:bottom w:val="single" w:color="000000" w:sz="8" w:space="0"/>
              <w:right w:val="single" w:color="000000" w:sz="8" w:space="0"/>
            </w:tcBorders>
          </w:tcPr>
          <w:p w14:paraId="22EFD430">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763" w:type="dxa"/>
            <w:tcBorders>
              <w:top w:val="single" w:color="000000" w:sz="8" w:space="0"/>
              <w:left w:val="single" w:color="000000" w:sz="8" w:space="0"/>
              <w:bottom w:val="single" w:color="000000" w:sz="8" w:space="0"/>
              <w:right w:val="single" w:color="000000" w:sz="8" w:space="0"/>
            </w:tcBorders>
          </w:tcPr>
          <w:p w14:paraId="43EADE3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B9667F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投标人承诺中标后提供本地服务网点的，得100分。</w:t>
            </w:r>
          </w:p>
          <w:p w14:paraId="010A31C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09939A5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6089C46C">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提供承诺函（格式自拟），未提供承诺或承诺内容不满足要求的不得分。</w:t>
            </w:r>
          </w:p>
        </w:tc>
      </w:tr>
      <w:tr w14:paraId="38699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185DCF90">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23DE3069">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763" w:type="dxa"/>
            <w:tcBorders>
              <w:top w:val="single" w:color="000000" w:sz="8" w:space="0"/>
              <w:left w:val="single" w:color="000000" w:sz="8" w:space="0"/>
              <w:bottom w:val="single" w:color="000000" w:sz="8" w:space="0"/>
              <w:right w:val="single" w:color="000000" w:sz="8" w:space="0"/>
            </w:tcBorders>
          </w:tcPr>
          <w:p w14:paraId="35CEEAC2">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39CCC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9A73BBB">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0F1795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5E7E471">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30A0A10">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37EABA9">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358D7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F7E54FB">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95D295E">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4FFD443B">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14:paraId="53FA3FB1">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26CA01F7">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450978D2">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4377F710"/>
    <w:p w14:paraId="2BD76B0D"/>
    <w:p w14:paraId="20661B1A">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2BB6C720">
      <w:pPr>
        <w:pStyle w:val="3"/>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608BF554">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2DC9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11F684E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4276614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3CAF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64" w:type="dxa"/>
          </w:tcPr>
          <w:p w14:paraId="1C912825">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373C8BB">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3EF5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0D062DF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2B49938F">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5067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2E397F57">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5A0E760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4D92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6F62B6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3906E9EC">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666B9330">
      <w:pPr>
        <w:spacing w:line="360" w:lineRule="auto"/>
        <w:ind w:firstLine="411" w:firstLineChars="196"/>
        <w:rPr>
          <w:rFonts w:ascii="宋体" w:hAnsi="宋体"/>
        </w:rPr>
      </w:pPr>
    </w:p>
    <w:p w14:paraId="3E3BC834">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33862A44">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EEAAEF">
      <w:pPr>
        <w:spacing w:line="360" w:lineRule="auto"/>
        <w:ind w:firstLine="420" w:firstLineChars="200"/>
        <w:rPr>
          <w:rFonts w:ascii="宋体" w:hAnsi="宋体"/>
          <w:szCs w:val="21"/>
        </w:rPr>
      </w:pPr>
    </w:p>
    <w:p w14:paraId="5AD16F70">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429FC77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A0AE36F">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13779A4E">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97958CA">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lang w:eastAsia="zh-CN"/>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283A262F">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114C3772">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0282CBBD">
      <w:pPr>
        <w:spacing w:after="60" w:line="360" w:lineRule="auto"/>
        <w:ind w:firstLine="426" w:firstLineChars="202"/>
        <w:rPr>
          <w:rFonts w:ascii="宋体" w:hAnsi="宋体"/>
          <w:b/>
          <w:bCs/>
        </w:rPr>
      </w:pPr>
      <w:r>
        <w:rPr>
          <w:rFonts w:hint="eastAsia" w:ascii="宋体" w:hAnsi="宋体"/>
          <w:b/>
          <w:bCs/>
          <w:highlight w:val="none"/>
        </w:rPr>
        <w:t>（3）分包意向协议约定，小型、微型企业的协议合同金额占到合同总金额30%以上的，可给予投标人</w:t>
      </w:r>
      <w:r>
        <w:rPr>
          <w:rFonts w:hint="eastAsia" w:ascii="宋体" w:hAnsi="宋体"/>
          <w:b/>
          <w:bCs/>
          <w:highlight w:val="none"/>
          <w:u w:val="single"/>
        </w:rPr>
        <w:t xml:space="preserve"> </w:t>
      </w:r>
      <w:r>
        <w:rPr>
          <w:rFonts w:hint="eastAsia" w:asciiTheme="minorEastAsia" w:hAnsiTheme="minorEastAsia" w:eastAsiaTheme="minorEastAsia"/>
          <w:b/>
          <w:bCs/>
          <w:highlight w:val="none"/>
          <w:u w:val="single"/>
        </w:rPr>
        <w:t xml:space="preserve">6 </w:t>
      </w:r>
      <w:r>
        <w:rPr>
          <w:rFonts w:hint="eastAsia" w:asciiTheme="minorEastAsia" w:hAnsiTheme="minorEastAsia" w:eastAsiaTheme="minorEastAsia"/>
          <w:b/>
          <w:bCs/>
          <w:highlight w:val="none"/>
        </w:rPr>
        <w:t>%</w:t>
      </w:r>
      <w:r>
        <w:rPr>
          <w:rFonts w:asciiTheme="minorEastAsia" w:hAnsiTheme="minorEastAsia" w:eastAsiaTheme="minorEastAsia"/>
          <w:b/>
          <w:bCs/>
          <w:highlight w:val="none"/>
        </w:rPr>
        <w:t xml:space="preserve"> </w:t>
      </w:r>
      <w:r>
        <w:rPr>
          <w:rFonts w:hint="eastAsia" w:asciiTheme="minorEastAsia" w:hAnsiTheme="minorEastAsia" w:eastAsiaTheme="minorEastAsia"/>
          <w:b/>
          <w:bCs/>
          <w:highlight w:val="none"/>
        </w:rPr>
        <w:t>（请在4</w:t>
      </w:r>
      <w:r>
        <w:rPr>
          <w:rFonts w:asciiTheme="minorEastAsia" w:hAnsiTheme="minorEastAsia" w:eastAsiaTheme="minorEastAsia"/>
          <w:b/>
          <w:bCs/>
          <w:highlight w:val="none"/>
        </w:rPr>
        <w:t>%-</w:t>
      </w:r>
      <w:r>
        <w:rPr>
          <w:rFonts w:hint="eastAsia" w:asciiTheme="minorEastAsia" w:hAnsiTheme="minorEastAsia" w:eastAsiaTheme="minorEastAsia"/>
          <w:b/>
          <w:bCs/>
          <w:highlight w:val="none"/>
        </w:rPr>
        <w:t>6</w:t>
      </w:r>
      <w:r>
        <w:rPr>
          <w:rFonts w:asciiTheme="minorEastAsia" w:hAnsiTheme="minorEastAsia" w:eastAsiaTheme="minorEastAsia"/>
          <w:b/>
          <w:bCs/>
          <w:highlight w:val="none"/>
        </w:rPr>
        <w:t>%</w:t>
      </w:r>
      <w:r>
        <w:rPr>
          <w:rFonts w:hint="eastAsia" w:asciiTheme="minorEastAsia" w:hAnsiTheme="minorEastAsia" w:eastAsiaTheme="minorEastAsia"/>
          <w:b/>
          <w:bCs/>
          <w:highlight w:val="none"/>
        </w:rPr>
        <w:t>范围内选择）的价格扣除</w:t>
      </w:r>
      <w:r>
        <w:rPr>
          <w:rFonts w:hint="eastAsia" w:ascii="宋体" w:hAnsi="宋体"/>
          <w:b/>
          <w:bCs/>
          <w:highlight w:val="none"/>
        </w:rPr>
        <w:t>，用扣除后的价格参与评审。</w:t>
      </w:r>
    </w:p>
    <w:p w14:paraId="3666DB46">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1C219838">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38E67F62">
      <w:pPr>
        <w:spacing w:line="360" w:lineRule="auto"/>
        <w:ind w:firstLine="422" w:firstLineChars="200"/>
        <w:rPr>
          <w:rFonts w:asciiTheme="minorEastAsia" w:hAnsiTheme="minorEastAsia" w:eastAsiaTheme="minorEastAsia"/>
          <w:b/>
          <w:szCs w:val="21"/>
        </w:rPr>
      </w:pPr>
    </w:p>
    <w:p w14:paraId="443DA8DB">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198EA1E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3F4D2EF">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8984BA7">
      <w:pPr>
        <w:spacing w:line="360" w:lineRule="auto"/>
        <w:rPr>
          <w:rFonts w:ascii="Times New Roman" w:hAnsi="Times New Roman"/>
          <w:b/>
          <w:bCs/>
          <w:sz w:val="24"/>
          <w:szCs w:val="24"/>
        </w:rPr>
      </w:pPr>
    </w:p>
    <w:p w14:paraId="39F2650E">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264E883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6FFB061C">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8844FB4">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10BBDF2B">
      <w:pPr>
        <w:rPr>
          <w:rFonts w:ascii="Times New Roman" w:hAnsi="Times New Roman"/>
          <w:b/>
          <w:sz w:val="24"/>
          <w:szCs w:val="24"/>
        </w:rPr>
      </w:pPr>
      <w:r>
        <w:rPr>
          <w:rFonts w:hint="eastAsia" w:ascii="Times New Roman" w:hAnsi="Times New Roman"/>
          <w:b/>
          <w:sz w:val="24"/>
          <w:szCs w:val="24"/>
        </w:rPr>
        <w:t>第一册  专用条款</w:t>
      </w:r>
    </w:p>
    <w:p w14:paraId="5ACD4393">
      <w:pPr>
        <w:ind w:left="630" w:leftChars="300" w:firstLine="411" w:firstLineChars="196"/>
        <w:rPr>
          <w:rFonts w:ascii="宋体" w:hAnsi="宋体"/>
          <w:szCs w:val="21"/>
        </w:rPr>
      </w:pPr>
      <w:r>
        <w:rPr>
          <w:rFonts w:hint="eastAsia" w:ascii="宋体" w:hAnsi="宋体"/>
          <w:szCs w:val="21"/>
        </w:rPr>
        <w:t>关键信息</w:t>
      </w:r>
    </w:p>
    <w:p w14:paraId="194EA692">
      <w:pPr>
        <w:ind w:left="630" w:leftChars="300" w:firstLine="411" w:firstLineChars="196"/>
        <w:rPr>
          <w:rFonts w:ascii="宋体" w:hAnsi="宋体"/>
          <w:szCs w:val="21"/>
        </w:rPr>
      </w:pPr>
      <w:r>
        <w:rPr>
          <w:rFonts w:hint="eastAsia" w:ascii="宋体" w:hAnsi="宋体"/>
          <w:szCs w:val="21"/>
        </w:rPr>
        <w:t>第一章  招标公告</w:t>
      </w:r>
    </w:p>
    <w:p w14:paraId="2D6AD609">
      <w:pPr>
        <w:ind w:left="630" w:leftChars="300" w:firstLine="411" w:firstLineChars="196"/>
        <w:rPr>
          <w:rFonts w:ascii="宋体" w:hAnsi="宋体"/>
          <w:szCs w:val="21"/>
        </w:rPr>
      </w:pPr>
      <w:r>
        <w:rPr>
          <w:rFonts w:hint="eastAsia" w:ascii="宋体" w:hAnsi="宋体"/>
          <w:szCs w:val="21"/>
        </w:rPr>
        <w:t>第二章  招标项目需求</w:t>
      </w:r>
    </w:p>
    <w:p w14:paraId="12677CD3">
      <w:pPr>
        <w:ind w:left="630" w:leftChars="300" w:firstLine="411" w:firstLineChars="196"/>
        <w:rPr>
          <w:rFonts w:ascii="宋体" w:hAnsi="宋体"/>
          <w:szCs w:val="21"/>
        </w:rPr>
      </w:pPr>
      <w:r>
        <w:rPr>
          <w:rFonts w:hint="eastAsia" w:ascii="宋体" w:hAnsi="宋体"/>
          <w:szCs w:val="21"/>
        </w:rPr>
        <w:t>第三章  投标文件格式、附件</w:t>
      </w:r>
    </w:p>
    <w:p w14:paraId="5129608D">
      <w:pPr>
        <w:ind w:left="630" w:leftChars="300" w:firstLine="411" w:firstLineChars="196"/>
        <w:rPr>
          <w:rFonts w:ascii="宋体" w:hAnsi="宋体"/>
          <w:szCs w:val="21"/>
        </w:rPr>
      </w:pPr>
      <w:r>
        <w:rPr>
          <w:rFonts w:hint="eastAsia" w:ascii="宋体" w:hAnsi="宋体"/>
          <w:szCs w:val="21"/>
        </w:rPr>
        <w:t>第四章  合同及履约情况反馈格式</w:t>
      </w:r>
    </w:p>
    <w:p w14:paraId="77785ADE">
      <w:pPr>
        <w:ind w:left="630" w:leftChars="300" w:firstLine="411" w:firstLineChars="196"/>
        <w:rPr>
          <w:rFonts w:ascii="宋体" w:hAnsi="宋体"/>
          <w:szCs w:val="21"/>
        </w:rPr>
      </w:pPr>
      <w:r>
        <w:rPr>
          <w:rFonts w:hint="eastAsia" w:ascii="宋体" w:hAnsi="宋体"/>
          <w:szCs w:val="21"/>
        </w:rPr>
        <w:t>第五章  附件</w:t>
      </w:r>
    </w:p>
    <w:p w14:paraId="1EC7B6DA">
      <w:pPr>
        <w:ind w:left="630" w:leftChars="300" w:firstLine="411" w:firstLineChars="196"/>
        <w:rPr>
          <w:rFonts w:ascii="宋体" w:hAnsi="宋体"/>
          <w:szCs w:val="21"/>
        </w:rPr>
      </w:pPr>
    </w:p>
    <w:p w14:paraId="2DE0D380">
      <w:pPr>
        <w:rPr>
          <w:rFonts w:ascii="Times New Roman" w:hAnsi="Times New Roman"/>
          <w:b/>
          <w:sz w:val="24"/>
          <w:szCs w:val="24"/>
        </w:rPr>
      </w:pPr>
    </w:p>
    <w:p w14:paraId="46837E60">
      <w:pPr>
        <w:rPr>
          <w:rFonts w:ascii="Times New Roman" w:hAnsi="Times New Roman"/>
          <w:b/>
          <w:sz w:val="24"/>
          <w:szCs w:val="24"/>
        </w:rPr>
      </w:pPr>
      <w:r>
        <w:rPr>
          <w:rFonts w:hint="eastAsia" w:ascii="Times New Roman" w:hAnsi="Times New Roman"/>
          <w:b/>
          <w:sz w:val="24"/>
          <w:szCs w:val="24"/>
        </w:rPr>
        <w:t>第二册  通用条款</w:t>
      </w:r>
    </w:p>
    <w:p w14:paraId="141CF597">
      <w:pPr>
        <w:ind w:left="630" w:leftChars="300" w:firstLine="411" w:firstLineChars="196"/>
        <w:rPr>
          <w:rFonts w:ascii="宋体" w:hAnsi="宋体"/>
          <w:szCs w:val="21"/>
        </w:rPr>
      </w:pPr>
      <w:r>
        <w:rPr>
          <w:rFonts w:hint="eastAsia" w:ascii="宋体" w:hAnsi="宋体"/>
          <w:szCs w:val="21"/>
        </w:rPr>
        <w:t>第一章  总则</w:t>
      </w:r>
    </w:p>
    <w:p w14:paraId="6A855560">
      <w:pPr>
        <w:ind w:left="630" w:leftChars="300" w:firstLine="411" w:firstLineChars="196"/>
        <w:rPr>
          <w:rFonts w:ascii="宋体" w:hAnsi="宋体"/>
          <w:szCs w:val="21"/>
        </w:rPr>
      </w:pPr>
      <w:r>
        <w:rPr>
          <w:rFonts w:hint="eastAsia" w:ascii="宋体" w:hAnsi="宋体"/>
          <w:szCs w:val="21"/>
        </w:rPr>
        <w:t>第二章  招标文件</w:t>
      </w:r>
    </w:p>
    <w:p w14:paraId="11F2B80F">
      <w:pPr>
        <w:ind w:left="630" w:leftChars="300" w:firstLine="411" w:firstLineChars="196"/>
        <w:rPr>
          <w:rFonts w:ascii="宋体" w:hAnsi="宋体"/>
          <w:szCs w:val="21"/>
        </w:rPr>
      </w:pPr>
      <w:r>
        <w:rPr>
          <w:rFonts w:hint="eastAsia" w:ascii="宋体" w:hAnsi="宋体"/>
          <w:szCs w:val="21"/>
        </w:rPr>
        <w:t>第三章  投标文件的编制</w:t>
      </w:r>
    </w:p>
    <w:p w14:paraId="7AFF6569">
      <w:pPr>
        <w:ind w:left="630" w:leftChars="300" w:firstLine="411" w:firstLineChars="196"/>
        <w:rPr>
          <w:rFonts w:ascii="宋体" w:hAnsi="宋体"/>
          <w:szCs w:val="21"/>
        </w:rPr>
      </w:pPr>
      <w:r>
        <w:rPr>
          <w:rFonts w:hint="eastAsia" w:ascii="宋体" w:hAnsi="宋体"/>
          <w:szCs w:val="21"/>
        </w:rPr>
        <w:t>第四章  投标文件的递交</w:t>
      </w:r>
    </w:p>
    <w:p w14:paraId="5FAEFC0E">
      <w:pPr>
        <w:ind w:left="630" w:leftChars="300" w:firstLine="411" w:firstLineChars="196"/>
        <w:rPr>
          <w:rFonts w:ascii="宋体" w:hAnsi="宋体"/>
          <w:szCs w:val="21"/>
        </w:rPr>
      </w:pPr>
      <w:r>
        <w:rPr>
          <w:rFonts w:hint="eastAsia" w:ascii="宋体" w:hAnsi="宋体"/>
          <w:szCs w:val="21"/>
        </w:rPr>
        <w:t>第五章  开标</w:t>
      </w:r>
    </w:p>
    <w:p w14:paraId="7031593E">
      <w:pPr>
        <w:ind w:left="630" w:leftChars="300" w:firstLine="411" w:firstLineChars="196"/>
        <w:rPr>
          <w:rFonts w:ascii="宋体" w:hAnsi="宋体"/>
          <w:szCs w:val="21"/>
        </w:rPr>
      </w:pPr>
      <w:r>
        <w:rPr>
          <w:rFonts w:hint="eastAsia" w:ascii="宋体" w:hAnsi="宋体"/>
          <w:szCs w:val="21"/>
        </w:rPr>
        <w:t>第六章  评标要求</w:t>
      </w:r>
    </w:p>
    <w:p w14:paraId="446C947A">
      <w:pPr>
        <w:ind w:left="630" w:leftChars="300" w:firstLine="411" w:firstLineChars="196"/>
        <w:rPr>
          <w:rFonts w:ascii="宋体" w:hAnsi="宋体"/>
          <w:szCs w:val="21"/>
        </w:rPr>
      </w:pPr>
      <w:r>
        <w:rPr>
          <w:rFonts w:hint="eastAsia" w:ascii="宋体" w:hAnsi="宋体"/>
          <w:szCs w:val="21"/>
        </w:rPr>
        <w:t>第七章  评标程序及评标方法</w:t>
      </w:r>
    </w:p>
    <w:p w14:paraId="3C1C249F">
      <w:pPr>
        <w:ind w:left="630" w:leftChars="300" w:firstLine="411" w:firstLineChars="196"/>
        <w:rPr>
          <w:rFonts w:ascii="宋体" w:hAnsi="宋体"/>
          <w:szCs w:val="21"/>
        </w:rPr>
      </w:pPr>
      <w:r>
        <w:rPr>
          <w:rFonts w:hint="eastAsia" w:ascii="宋体" w:hAnsi="宋体"/>
          <w:szCs w:val="21"/>
        </w:rPr>
        <w:t>第八章  定标及公示</w:t>
      </w:r>
    </w:p>
    <w:p w14:paraId="3F7C932F">
      <w:pPr>
        <w:ind w:left="630" w:leftChars="300" w:firstLine="411" w:firstLineChars="196"/>
        <w:rPr>
          <w:rFonts w:ascii="宋体" w:hAnsi="宋体"/>
          <w:szCs w:val="21"/>
        </w:rPr>
      </w:pPr>
      <w:r>
        <w:rPr>
          <w:rFonts w:hint="eastAsia" w:ascii="宋体" w:hAnsi="宋体"/>
          <w:szCs w:val="21"/>
        </w:rPr>
        <w:t>第九章  公开招标失败的后续处理</w:t>
      </w:r>
    </w:p>
    <w:p w14:paraId="32CEE499">
      <w:pPr>
        <w:ind w:left="630" w:leftChars="300" w:firstLine="411" w:firstLineChars="196"/>
        <w:rPr>
          <w:rFonts w:ascii="宋体" w:hAnsi="宋体"/>
          <w:szCs w:val="21"/>
        </w:rPr>
      </w:pPr>
      <w:r>
        <w:rPr>
          <w:rFonts w:hint="eastAsia" w:ascii="宋体" w:hAnsi="宋体"/>
          <w:szCs w:val="21"/>
        </w:rPr>
        <w:t>第十章  合同的授予与备案</w:t>
      </w:r>
    </w:p>
    <w:p w14:paraId="0AA7005C">
      <w:pPr>
        <w:ind w:left="630" w:leftChars="300" w:firstLine="411" w:firstLineChars="196"/>
        <w:rPr>
          <w:rFonts w:ascii="宋体" w:hAnsi="宋体"/>
          <w:szCs w:val="21"/>
        </w:rPr>
      </w:pPr>
      <w:r>
        <w:rPr>
          <w:rFonts w:hint="eastAsia" w:ascii="宋体" w:hAnsi="宋体"/>
          <w:szCs w:val="21"/>
        </w:rPr>
        <w:t>第十一章  质疑处理</w:t>
      </w:r>
    </w:p>
    <w:p w14:paraId="57A3B15A">
      <w:pPr>
        <w:rPr>
          <w:rFonts w:ascii="Times New Roman" w:hAnsi="Times New Roman"/>
          <w:sz w:val="24"/>
          <w:szCs w:val="24"/>
        </w:rPr>
      </w:pPr>
    </w:p>
    <w:p w14:paraId="17533BB3">
      <w:pPr>
        <w:rPr>
          <w:rFonts w:ascii="Times New Roman" w:hAnsi="Times New Roman"/>
          <w:b/>
          <w:szCs w:val="24"/>
        </w:rPr>
      </w:pPr>
      <w:r>
        <w:rPr>
          <w:rFonts w:hint="eastAsia" w:ascii="Times New Roman" w:hAnsi="Times New Roman"/>
          <w:b/>
          <w:szCs w:val="24"/>
        </w:rPr>
        <w:t>备注：</w:t>
      </w:r>
    </w:p>
    <w:p w14:paraId="19FD8635">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6F4000FA">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5CBAE83E">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0937EDE4">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4D2C1E8F">
      <w:pPr>
        <w:rPr>
          <w:rFonts w:ascii="宋体" w:hAnsi="宋体"/>
          <w:szCs w:val="21"/>
        </w:rPr>
      </w:pPr>
    </w:p>
    <w:p w14:paraId="28D9D174">
      <w:pPr>
        <w:widowControl/>
        <w:jc w:val="left"/>
        <w:rPr>
          <w:rFonts w:ascii="宋体" w:hAnsi="宋体" w:eastAsia="黑体"/>
          <w:b/>
          <w:bCs/>
          <w:kern w:val="44"/>
          <w:sz w:val="28"/>
          <w:szCs w:val="44"/>
        </w:rPr>
      </w:pPr>
      <w:r>
        <w:rPr>
          <w:rFonts w:ascii="Times New Roman" w:hAnsi="Times New Roman"/>
          <w:szCs w:val="24"/>
        </w:rPr>
        <w:br w:type="page"/>
      </w:r>
    </w:p>
    <w:p w14:paraId="64E80047">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58832A74">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265C13E6">
      <w:pPr>
        <w:spacing w:line="360" w:lineRule="exact"/>
        <w:rPr>
          <w:rFonts w:ascii="宋体" w:hAnsi="宋体"/>
          <w:vanish/>
          <w:szCs w:val="21"/>
        </w:rPr>
      </w:pPr>
    </w:p>
    <w:p w14:paraId="02064429">
      <w:pPr>
        <w:widowControl/>
        <w:spacing w:line="360" w:lineRule="exact"/>
        <w:rPr>
          <w:rFonts w:ascii="宋体" w:hAnsi="宋体"/>
          <w:szCs w:val="24"/>
        </w:rPr>
      </w:pPr>
      <w:bookmarkStart w:id="0" w:name="OLE_LINK1"/>
      <w:bookmarkStart w:id="1" w:name="OLE_LINK2"/>
      <w:r>
        <w:rPr>
          <w:rFonts w:ascii="宋体" w:hAnsi="宋体"/>
          <w:szCs w:val="24"/>
        </w:rPr>
        <w:t>项目概况</w:t>
      </w:r>
      <w:r>
        <w:rPr>
          <w:rFonts w:hint="eastAsia" w:ascii="宋体" w:hAnsi="宋体"/>
          <w:szCs w:val="24"/>
        </w:rPr>
        <w:t>:</w:t>
      </w:r>
    </w:p>
    <w:p w14:paraId="67B7C8C8">
      <w:pPr>
        <w:widowControl/>
        <w:spacing w:line="360" w:lineRule="exact"/>
        <w:ind w:firstLine="424" w:firstLineChars="202"/>
        <w:rPr>
          <w:rFonts w:ascii="宋体" w:hAnsi="宋体"/>
          <w:szCs w:val="24"/>
        </w:rPr>
      </w:pPr>
      <w:r>
        <w:rPr>
          <w:rFonts w:hint="eastAsia" w:asciiTheme="minorEastAsia" w:hAnsiTheme="minorEastAsia" w:eastAsiaTheme="minorEastAsia"/>
          <w:szCs w:val="24"/>
        </w:rPr>
        <w:t>2024深圳簕杜鹃花赏综合布展服务招标项目</w:t>
      </w:r>
      <w:r>
        <w:rPr>
          <w:rFonts w:ascii="宋体" w:hAnsi="宋体"/>
          <w:szCs w:val="24"/>
        </w:rPr>
        <w:t xml:space="preserve">的潜在投标人应在（本公告附件中）获取招标文件，并于 </w:t>
      </w:r>
      <w:r>
        <w:rPr>
          <w:rFonts w:ascii="宋体" w:hAnsi="宋体"/>
          <w:b/>
          <w:szCs w:val="24"/>
          <w:u w:val="single"/>
        </w:rPr>
        <w:t>2024年</w:t>
      </w:r>
      <w:r>
        <w:rPr>
          <w:rFonts w:hint="eastAsia" w:ascii="宋体" w:hAnsi="宋体"/>
          <w:b/>
          <w:szCs w:val="24"/>
          <w:u w:val="single"/>
          <w:lang w:val="en-US" w:eastAsia="zh-CN"/>
        </w:rPr>
        <w:t>08</w:t>
      </w:r>
      <w:r>
        <w:rPr>
          <w:rFonts w:ascii="宋体" w:hAnsi="宋体"/>
          <w:b/>
          <w:szCs w:val="24"/>
          <w:u w:val="single"/>
        </w:rPr>
        <w:t>月</w:t>
      </w:r>
      <w:r>
        <w:rPr>
          <w:rFonts w:hint="eastAsia" w:ascii="宋体" w:hAnsi="宋体"/>
          <w:b/>
          <w:szCs w:val="24"/>
          <w:u w:val="single"/>
          <w:lang w:val="en-US" w:eastAsia="zh-CN"/>
        </w:rPr>
        <w:t>06</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ascii="宋体" w:hAnsi="宋体"/>
          <w:szCs w:val="24"/>
        </w:rPr>
        <w:t xml:space="preserve">前递交投标文件。 </w:t>
      </w:r>
    </w:p>
    <w:p w14:paraId="3A6146B7">
      <w:pPr>
        <w:widowControl/>
        <w:spacing w:line="360" w:lineRule="exact"/>
        <w:rPr>
          <w:rFonts w:ascii="宋体" w:hAnsi="宋体"/>
          <w:szCs w:val="24"/>
        </w:rPr>
      </w:pPr>
    </w:p>
    <w:p w14:paraId="61709953">
      <w:pPr>
        <w:widowControl/>
        <w:spacing w:line="360" w:lineRule="exact"/>
        <w:rPr>
          <w:rFonts w:ascii="宋体" w:hAnsi="宋体"/>
          <w:szCs w:val="24"/>
        </w:rPr>
      </w:pPr>
      <w:r>
        <w:rPr>
          <w:rFonts w:ascii="宋体" w:hAnsi="宋体"/>
          <w:szCs w:val="24"/>
        </w:rPr>
        <w:t>一、项目基本情况</w:t>
      </w:r>
    </w:p>
    <w:p w14:paraId="6E1D51A5">
      <w:pPr>
        <w:widowControl/>
        <w:spacing w:line="360" w:lineRule="exact"/>
        <w:ind w:firstLine="424" w:firstLineChars="202"/>
        <w:rPr>
          <w:rFonts w:hint="eastAsia" w:ascii="宋体" w:hAnsi="宋体" w:eastAsia="宋体"/>
          <w:szCs w:val="21"/>
          <w:lang w:eastAsia="zh-CN"/>
        </w:rPr>
      </w:pPr>
      <w:r>
        <w:rPr>
          <w:rFonts w:ascii="宋体" w:hAnsi="宋体"/>
          <w:szCs w:val="21"/>
        </w:rPr>
        <w:t>1</w:t>
      </w:r>
      <w:r>
        <w:rPr>
          <w:rFonts w:hint="eastAsia" w:ascii="宋体" w:hAnsi="宋体"/>
          <w:szCs w:val="21"/>
        </w:rPr>
        <w:t>、</w:t>
      </w:r>
      <w:r>
        <w:rPr>
          <w:rFonts w:ascii="宋体" w:hAnsi="宋体"/>
          <w:szCs w:val="21"/>
        </w:rPr>
        <w:t>项目编号：</w:t>
      </w:r>
      <w:r>
        <w:rPr>
          <w:rFonts w:hint="eastAsia" w:ascii="宋体" w:hAnsi="宋体"/>
          <w:szCs w:val="21"/>
          <w:lang w:eastAsia="zh-CN"/>
        </w:rPr>
        <w:t>SZDL2024001389</w:t>
      </w:r>
    </w:p>
    <w:p w14:paraId="3518F0CC">
      <w:pPr>
        <w:widowControl/>
        <w:spacing w:line="360" w:lineRule="exact"/>
        <w:ind w:firstLine="424" w:firstLineChars="202"/>
        <w:rPr>
          <w:rFonts w:ascii="宋体" w:hAnsi="宋体"/>
          <w:szCs w:val="21"/>
        </w:rPr>
      </w:pPr>
      <w:r>
        <w:rPr>
          <w:rFonts w:ascii="宋体" w:hAnsi="宋体"/>
          <w:szCs w:val="21"/>
        </w:rPr>
        <w:t>2</w:t>
      </w:r>
      <w:r>
        <w:rPr>
          <w:rFonts w:hint="eastAsia" w:ascii="宋体" w:hAnsi="宋体"/>
          <w:szCs w:val="21"/>
        </w:rPr>
        <w:t>、</w:t>
      </w:r>
      <w:r>
        <w:rPr>
          <w:rFonts w:ascii="宋体" w:hAnsi="宋体"/>
          <w:szCs w:val="21"/>
        </w:rPr>
        <w:t>项目名称：</w:t>
      </w:r>
      <w:r>
        <w:rPr>
          <w:rFonts w:hint="eastAsia" w:ascii="宋体" w:hAnsi="宋体"/>
          <w:szCs w:val="21"/>
        </w:rPr>
        <w:t>2024深圳簕杜鹃花赏综合布展服务</w:t>
      </w:r>
    </w:p>
    <w:p w14:paraId="59A707FB">
      <w:pPr>
        <w:widowControl/>
        <w:spacing w:line="360" w:lineRule="exact"/>
        <w:ind w:firstLine="424" w:firstLineChars="202"/>
        <w:rPr>
          <w:rFonts w:ascii="宋体" w:hAnsi="宋体"/>
          <w:szCs w:val="21"/>
        </w:rPr>
      </w:pPr>
      <w:r>
        <w:rPr>
          <w:rFonts w:ascii="宋体" w:hAnsi="宋体"/>
          <w:szCs w:val="21"/>
        </w:rPr>
        <w:t>3</w:t>
      </w:r>
      <w:r>
        <w:rPr>
          <w:rFonts w:hint="eastAsia" w:ascii="宋体" w:hAnsi="宋体"/>
          <w:szCs w:val="21"/>
        </w:rPr>
        <w:t>、</w:t>
      </w:r>
      <w:r>
        <w:rPr>
          <w:rFonts w:ascii="宋体" w:hAnsi="宋体"/>
          <w:szCs w:val="21"/>
        </w:rPr>
        <w:t>预算金额：</w:t>
      </w:r>
      <w:r>
        <w:rPr>
          <w:rFonts w:hint="eastAsia" w:ascii="宋体" w:hAnsi="宋体"/>
          <w:szCs w:val="21"/>
        </w:rPr>
        <w:t>人民币1,190,000.00</w:t>
      </w:r>
      <w:r>
        <w:rPr>
          <w:rFonts w:ascii="宋体" w:hAnsi="宋体"/>
          <w:szCs w:val="21"/>
        </w:rPr>
        <w:t>元</w:t>
      </w:r>
    </w:p>
    <w:p w14:paraId="6CC4594E">
      <w:pPr>
        <w:widowControl/>
        <w:spacing w:line="360" w:lineRule="exact"/>
        <w:ind w:firstLine="424" w:firstLineChars="202"/>
        <w:rPr>
          <w:rFonts w:ascii="宋体" w:hAnsi="宋体"/>
          <w:szCs w:val="21"/>
        </w:rPr>
      </w:pPr>
      <w:r>
        <w:rPr>
          <w:rFonts w:ascii="宋体" w:hAnsi="宋体"/>
          <w:szCs w:val="21"/>
        </w:rPr>
        <w:t>4</w:t>
      </w:r>
      <w:r>
        <w:rPr>
          <w:rFonts w:hint="eastAsia" w:ascii="宋体" w:hAnsi="宋体"/>
          <w:szCs w:val="21"/>
        </w:rPr>
        <w:t>、</w:t>
      </w:r>
      <w:r>
        <w:rPr>
          <w:rFonts w:ascii="宋体" w:hAnsi="宋体"/>
          <w:szCs w:val="21"/>
        </w:rPr>
        <w:t>最高限价：</w:t>
      </w:r>
      <w:r>
        <w:rPr>
          <w:rFonts w:hint="eastAsia" w:ascii="宋体" w:hAnsi="宋体"/>
          <w:szCs w:val="21"/>
        </w:rPr>
        <w:t>人民币1,190,000.00</w:t>
      </w:r>
      <w:r>
        <w:rPr>
          <w:rFonts w:ascii="宋体" w:hAnsi="宋体"/>
          <w:szCs w:val="21"/>
        </w:rPr>
        <w:t>元</w:t>
      </w:r>
    </w:p>
    <w:p w14:paraId="49CB7637">
      <w:pPr>
        <w:widowControl/>
        <w:spacing w:line="360" w:lineRule="exact"/>
        <w:ind w:firstLine="424" w:firstLineChars="202"/>
        <w:rPr>
          <w:rFonts w:ascii="宋体" w:hAnsi="宋体"/>
          <w:szCs w:val="21"/>
        </w:rPr>
      </w:pPr>
      <w:r>
        <w:rPr>
          <w:rFonts w:ascii="宋体" w:hAnsi="宋体"/>
          <w:szCs w:val="21"/>
        </w:rPr>
        <w:t>5</w:t>
      </w:r>
      <w:r>
        <w:rPr>
          <w:rFonts w:hint="eastAsia" w:ascii="宋体" w:hAnsi="宋体"/>
          <w:szCs w:val="21"/>
        </w:rPr>
        <w:t>、</w:t>
      </w:r>
      <w:r>
        <w:rPr>
          <w:rFonts w:ascii="宋体" w:hAnsi="宋体"/>
          <w:szCs w:val="21"/>
        </w:rPr>
        <w:t>采购需求：</w:t>
      </w:r>
    </w:p>
    <w:tbl>
      <w:tblPr>
        <w:tblStyle w:val="43"/>
        <w:tblW w:w="9214"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395"/>
        <w:gridCol w:w="915"/>
        <w:gridCol w:w="793"/>
        <w:gridCol w:w="2694"/>
        <w:gridCol w:w="1417"/>
      </w:tblGrid>
      <w:tr w14:paraId="0A44B6EE">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395"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5AAEB54">
            <w:pPr>
              <w:widowControl/>
              <w:spacing w:line="360" w:lineRule="exact"/>
              <w:jc w:val="center"/>
              <w:rPr>
                <w:rFonts w:ascii="宋体" w:hAnsi="宋体" w:cs="宋体"/>
                <w:szCs w:val="21"/>
              </w:rPr>
            </w:pPr>
            <w:r>
              <w:rPr>
                <w:rFonts w:hint="eastAsia" w:ascii="宋体" w:hAnsi="宋体" w:cs="宋体"/>
                <w:szCs w:val="21"/>
              </w:rPr>
              <w:t>标的名称</w:t>
            </w:r>
          </w:p>
        </w:tc>
        <w:tc>
          <w:tcPr>
            <w:tcW w:w="915"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F628426">
            <w:pPr>
              <w:widowControl/>
              <w:spacing w:line="360" w:lineRule="exact"/>
              <w:jc w:val="center"/>
              <w:rPr>
                <w:rFonts w:ascii="宋体" w:hAnsi="宋体" w:cs="宋体"/>
                <w:szCs w:val="21"/>
              </w:rPr>
            </w:pPr>
            <w:r>
              <w:rPr>
                <w:rFonts w:hint="eastAsia" w:ascii="宋体" w:hAnsi="宋体" w:cs="宋体"/>
                <w:szCs w:val="21"/>
              </w:rPr>
              <w:t>数量</w:t>
            </w:r>
          </w:p>
        </w:tc>
        <w:tc>
          <w:tcPr>
            <w:tcW w:w="793"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44F06D7">
            <w:pPr>
              <w:widowControl/>
              <w:spacing w:line="360" w:lineRule="exact"/>
              <w:jc w:val="center"/>
              <w:rPr>
                <w:rFonts w:ascii="宋体" w:hAnsi="宋体" w:cs="宋体"/>
                <w:szCs w:val="21"/>
              </w:rPr>
            </w:pPr>
            <w:r>
              <w:rPr>
                <w:rFonts w:hint="eastAsia" w:ascii="宋体" w:hAnsi="宋体" w:cs="宋体"/>
                <w:szCs w:val="21"/>
              </w:rPr>
              <w:t>单位</w:t>
            </w:r>
          </w:p>
        </w:tc>
        <w:tc>
          <w:tcPr>
            <w:tcW w:w="269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629BE16">
            <w:pPr>
              <w:widowControl/>
              <w:spacing w:line="360" w:lineRule="exact"/>
              <w:jc w:val="center"/>
              <w:rPr>
                <w:rFonts w:ascii="宋体" w:hAnsi="宋体" w:cs="宋体"/>
                <w:szCs w:val="21"/>
              </w:rPr>
            </w:pPr>
            <w:r>
              <w:rPr>
                <w:rFonts w:hint="eastAsia" w:ascii="宋体" w:hAnsi="宋体" w:cs="宋体"/>
                <w:szCs w:val="21"/>
              </w:rPr>
              <w:t>简要技术需求或服务要求</w:t>
            </w:r>
          </w:p>
        </w:tc>
        <w:tc>
          <w:tcPr>
            <w:tcW w:w="1417"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40A121B">
            <w:pPr>
              <w:widowControl/>
              <w:spacing w:line="360" w:lineRule="exact"/>
              <w:jc w:val="center"/>
              <w:rPr>
                <w:rFonts w:ascii="宋体" w:hAnsi="宋体" w:cs="宋体"/>
                <w:szCs w:val="21"/>
              </w:rPr>
            </w:pPr>
            <w:r>
              <w:rPr>
                <w:rFonts w:hint="eastAsia" w:ascii="宋体" w:hAnsi="宋体" w:cs="宋体"/>
                <w:szCs w:val="21"/>
              </w:rPr>
              <w:t>备注</w:t>
            </w:r>
          </w:p>
        </w:tc>
      </w:tr>
      <w:tr w14:paraId="3BBAD66A">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395"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AFB5350">
            <w:pPr>
              <w:widowControl/>
              <w:spacing w:line="360" w:lineRule="exact"/>
              <w:jc w:val="center"/>
              <w:rPr>
                <w:rFonts w:ascii="宋体" w:hAnsi="宋体" w:cs="宋体"/>
                <w:szCs w:val="21"/>
              </w:rPr>
            </w:pPr>
            <w:r>
              <w:rPr>
                <w:rFonts w:hint="eastAsia" w:ascii="宋体" w:hAnsi="宋体" w:cs="宋体"/>
                <w:szCs w:val="21"/>
              </w:rPr>
              <w:t>2024深圳簕杜鹃花赏综合布展服务</w:t>
            </w:r>
          </w:p>
        </w:tc>
        <w:tc>
          <w:tcPr>
            <w:tcW w:w="915"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BB9DB5C">
            <w:pPr>
              <w:spacing w:line="360" w:lineRule="exact"/>
              <w:jc w:val="center"/>
              <w:rPr>
                <w:rFonts w:ascii="宋体" w:hAnsi="宋体" w:cs="宋体"/>
                <w:szCs w:val="21"/>
              </w:rPr>
            </w:pPr>
            <w:r>
              <w:rPr>
                <w:rFonts w:hint="eastAsia" w:ascii="宋体" w:hAnsi="宋体" w:cs="宋体"/>
                <w:szCs w:val="21"/>
              </w:rPr>
              <w:t>1</w:t>
            </w:r>
          </w:p>
        </w:tc>
        <w:tc>
          <w:tcPr>
            <w:tcW w:w="793"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17F1F8E">
            <w:pPr>
              <w:spacing w:line="360" w:lineRule="exact"/>
              <w:jc w:val="center"/>
              <w:rPr>
                <w:rFonts w:ascii="宋体" w:hAnsi="宋体" w:cs="宋体"/>
                <w:szCs w:val="21"/>
              </w:rPr>
            </w:pPr>
            <w:r>
              <w:rPr>
                <w:rFonts w:hint="eastAsia" w:ascii="宋体" w:hAnsi="宋体" w:cs="宋体"/>
                <w:szCs w:val="21"/>
              </w:rPr>
              <w:t>项</w:t>
            </w:r>
          </w:p>
        </w:tc>
        <w:tc>
          <w:tcPr>
            <w:tcW w:w="2694"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5502D14">
            <w:pPr>
              <w:spacing w:line="360" w:lineRule="exact"/>
              <w:jc w:val="center"/>
              <w:rPr>
                <w:rFonts w:ascii="宋体" w:hAnsi="宋体" w:cs="宋体"/>
                <w:szCs w:val="21"/>
              </w:rPr>
            </w:pPr>
            <w:r>
              <w:rPr>
                <w:rFonts w:hint="eastAsia" w:ascii="宋体" w:hAnsi="宋体" w:cs="宋体"/>
                <w:szCs w:val="21"/>
              </w:rPr>
              <w:t>详见招标文件</w:t>
            </w:r>
          </w:p>
        </w:tc>
        <w:tc>
          <w:tcPr>
            <w:tcW w:w="1417"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A21D825">
            <w:pPr>
              <w:widowControl/>
              <w:spacing w:line="360" w:lineRule="exact"/>
              <w:jc w:val="center"/>
              <w:rPr>
                <w:rFonts w:ascii="宋体" w:hAnsi="宋体" w:cs="宋体"/>
                <w:szCs w:val="21"/>
              </w:rPr>
            </w:pPr>
            <w:r>
              <w:rPr>
                <w:rFonts w:hint="eastAsia" w:ascii="宋体" w:hAnsi="宋体" w:cs="宋体"/>
                <w:szCs w:val="21"/>
              </w:rPr>
              <w:t>无</w:t>
            </w:r>
          </w:p>
        </w:tc>
      </w:tr>
    </w:tbl>
    <w:p w14:paraId="6F3D6443">
      <w:pPr>
        <w:widowControl/>
        <w:spacing w:line="360" w:lineRule="exact"/>
        <w:ind w:firstLine="424" w:firstLineChars="202"/>
        <w:rPr>
          <w:rFonts w:ascii="宋体" w:hAnsi="宋体"/>
          <w:szCs w:val="21"/>
        </w:rPr>
      </w:pPr>
      <w:r>
        <w:rPr>
          <w:rFonts w:ascii="宋体" w:hAnsi="宋体"/>
          <w:szCs w:val="21"/>
        </w:rPr>
        <w:t>6</w:t>
      </w:r>
      <w:r>
        <w:rPr>
          <w:rFonts w:hint="eastAsia" w:ascii="宋体" w:hAnsi="宋体"/>
          <w:szCs w:val="21"/>
        </w:rPr>
        <w:t>、</w:t>
      </w:r>
      <w:r>
        <w:rPr>
          <w:rFonts w:ascii="宋体" w:hAnsi="宋体"/>
          <w:szCs w:val="21"/>
        </w:rPr>
        <w:t>合同履行期限：</w:t>
      </w:r>
      <w:r>
        <w:rPr>
          <w:rFonts w:hint="eastAsia" w:asciiTheme="minorEastAsia" w:hAnsiTheme="minorEastAsia" w:eastAsiaTheme="minorEastAsia"/>
          <w:szCs w:val="21"/>
        </w:rPr>
        <w:t>详见招标文件</w:t>
      </w:r>
    </w:p>
    <w:p w14:paraId="04AF302F">
      <w:pPr>
        <w:widowControl/>
        <w:spacing w:line="360" w:lineRule="exact"/>
        <w:ind w:firstLine="424" w:firstLineChars="202"/>
        <w:rPr>
          <w:rFonts w:ascii="宋体" w:hAnsi="宋体"/>
          <w:szCs w:val="21"/>
        </w:rPr>
      </w:pPr>
      <w:r>
        <w:rPr>
          <w:rFonts w:ascii="宋体" w:hAnsi="宋体"/>
          <w:szCs w:val="21"/>
        </w:rPr>
        <w:t>7</w:t>
      </w:r>
      <w:r>
        <w:rPr>
          <w:rFonts w:hint="eastAsia" w:ascii="宋体" w:hAnsi="宋体"/>
          <w:szCs w:val="21"/>
        </w:rPr>
        <w:t>、本项目（是/否）接受联合体投标：详见“申请人的资格要求”</w:t>
      </w:r>
    </w:p>
    <w:p w14:paraId="50871BE5">
      <w:pPr>
        <w:widowControl/>
        <w:spacing w:line="360" w:lineRule="exact"/>
        <w:rPr>
          <w:rFonts w:ascii="宋体" w:hAnsi="宋体"/>
          <w:szCs w:val="21"/>
        </w:rPr>
      </w:pPr>
    </w:p>
    <w:p w14:paraId="7DDE4D48">
      <w:pPr>
        <w:widowControl/>
        <w:spacing w:line="360" w:lineRule="exact"/>
        <w:rPr>
          <w:rFonts w:ascii="宋体" w:hAnsi="宋体"/>
          <w:szCs w:val="24"/>
        </w:rPr>
      </w:pPr>
      <w:r>
        <w:rPr>
          <w:rFonts w:ascii="宋体" w:hAnsi="宋体"/>
          <w:szCs w:val="24"/>
        </w:rPr>
        <w:t>二、申请人的资格要求：</w:t>
      </w:r>
    </w:p>
    <w:p w14:paraId="23291B7A">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满足《中华人民共和国政府采购法》第二十二条规定</w:t>
      </w:r>
      <w:r>
        <w:rPr>
          <w:rFonts w:hint="eastAsia" w:asciiTheme="minorEastAsia" w:hAnsiTheme="minorEastAsia" w:eastAsiaTheme="minorEastAsia"/>
          <w:snapToGrid w:val="0"/>
          <w:szCs w:val="24"/>
        </w:rPr>
        <w:t>（须提供具有独立承担民事责任能力的法人或其他组织的营业执照或法人证书等证明材料扫描件以及《</w:t>
      </w:r>
      <w:r>
        <w:rPr>
          <w:rFonts w:hint="eastAsia" w:asciiTheme="minorEastAsia" w:hAnsiTheme="minorEastAsia" w:eastAsiaTheme="minorEastAsia"/>
          <w:szCs w:val="24"/>
        </w:rPr>
        <w:t>政府采购投标及履约承诺函</w:t>
      </w:r>
      <w:r>
        <w:rPr>
          <w:rFonts w:hint="eastAsia" w:asciiTheme="minorEastAsia" w:hAnsiTheme="minorEastAsia" w:eastAsiaTheme="minorEastAsia"/>
          <w:snapToGrid w:val="0"/>
          <w:szCs w:val="24"/>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营业执照或法人证书等证明材料扫描件</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zCs w:val="24"/>
        </w:rPr>
        <w:t>。</w:t>
      </w:r>
    </w:p>
    <w:p w14:paraId="6797AFE3">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w:t>
      </w:r>
      <w:r>
        <w:rPr>
          <w:rFonts w:asciiTheme="minorEastAsia" w:hAnsiTheme="minorEastAsia" w:eastAsiaTheme="minorEastAsia"/>
          <w:szCs w:val="24"/>
        </w:rPr>
        <w:t>落实政府采购政策需满足的资格要求：</w:t>
      </w:r>
      <w:r>
        <w:rPr>
          <w:rFonts w:hint="eastAsia" w:ascii="宋体" w:hAnsi="宋体"/>
          <w:b w:val="0"/>
          <w:bCs w:val="0"/>
          <w:snapToGrid w:val="0"/>
          <w:color w:val="auto"/>
        </w:rPr>
        <w:t>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r>
        <w:rPr>
          <w:rFonts w:asciiTheme="minorEastAsia" w:hAnsiTheme="minorEastAsia" w:eastAsiaTheme="minorEastAsia"/>
          <w:szCs w:val="24"/>
        </w:rPr>
        <w:t xml:space="preserve"> </w:t>
      </w:r>
    </w:p>
    <w:p w14:paraId="45A10CA0">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w:t>
      </w:r>
      <w:r>
        <w:rPr>
          <w:rFonts w:asciiTheme="minorEastAsia" w:hAnsiTheme="minorEastAsia" w:eastAsiaTheme="minorEastAsia"/>
          <w:szCs w:val="24"/>
        </w:rPr>
        <w:t>本项目的特定资格要求：</w:t>
      </w:r>
    </w:p>
    <w:p w14:paraId="0584C8E3">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napToGrid w:val="0"/>
          <w:szCs w:val="24"/>
        </w:rPr>
        <w:t>参与本项目采购活动前三年内，在经营活动中没有重大违法记录</w:t>
      </w:r>
      <w:r>
        <w:rPr>
          <w:rFonts w:hint="eastAsia" w:asciiTheme="minorEastAsia" w:hAnsiTheme="minorEastAsia" w:eastAsiaTheme="minorEastAsia"/>
          <w:szCs w:val="24"/>
        </w:rPr>
        <w:t>（</w:t>
      </w:r>
      <w:r>
        <w:rPr>
          <w:rFonts w:hint="eastAsia" w:asciiTheme="minorEastAsia" w:hAnsiTheme="minorEastAsia" w:eastAsiaTheme="minorEastAsia"/>
          <w:snapToGrid w:val="0"/>
        </w:rPr>
        <w:t>须按本项目投标文件格式要求提供《政府采购投标及履约承诺函》</w:t>
      </w:r>
      <w:r>
        <w:rPr>
          <w:rFonts w:hint="eastAsia" w:asciiTheme="minorEastAsia" w:hAnsiTheme="minorEastAsia" w:eastAsiaTheme="minorEastAsia"/>
          <w:szCs w:val="24"/>
        </w:rPr>
        <w:t>）；</w:t>
      </w:r>
    </w:p>
    <w:p w14:paraId="51D82AF2">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napToGrid w:val="0"/>
          <w:szCs w:val="24"/>
        </w:rPr>
        <w:t>参与本项目政府采购活动时不存在被有关部门禁止参与政府采购活动且在有效期内的情况</w:t>
      </w:r>
      <w:r>
        <w:rPr>
          <w:rFonts w:hint="eastAsia" w:asciiTheme="minorEastAsia" w:hAnsiTheme="minorEastAsia" w:eastAsiaTheme="minorEastAsia"/>
          <w:szCs w:val="24"/>
        </w:rPr>
        <w:t>（</w:t>
      </w:r>
      <w:r>
        <w:rPr>
          <w:rFonts w:hint="eastAsia" w:asciiTheme="minorEastAsia" w:hAnsiTheme="minorEastAsia" w:eastAsiaTheme="minorEastAsia"/>
          <w:snapToGrid w:val="0"/>
        </w:rPr>
        <w:t>须按本项目投标文件格式要求提供《政府采购投标及履约承诺函》</w:t>
      </w:r>
      <w:r>
        <w:rPr>
          <w:rFonts w:hint="eastAsia" w:asciiTheme="minorEastAsia" w:hAnsiTheme="minorEastAsia" w:eastAsiaTheme="minorEastAsia"/>
          <w:szCs w:val="24"/>
        </w:rPr>
        <w:t>）；</w:t>
      </w:r>
    </w:p>
    <w:p w14:paraId="0EC494E6">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napToGrid w:val="0"/>
          <w:szCs w:val="24"/>
        </w:rPr>
        <w:t>单位负责人为同一人或者存在直接控股、管理关系的不同供应商，不得参加同一合同项下</w:t>
      </w:r>
      <w:r>
        <w:rPr>
          <w:rFonts w:hint="eastAsia" w:asciiTheme="minorEastAsia" w:hAnsiTheme="minorEastAsia" w:eastAsiaTheme="minorEastAsia"/>
          <w:szCs w:val="24"/>
        </w:rPr>
        <w:t>的政府采购活动（</w:t>
      </w:r>
      <w:r>
        <w:rPr>
          <w:rFonts w:hint="eastAsia" w:asciiTheme="minorEastAsia" w:hAnsiTheme="minorEastAsia" w:eastAsiaTheme="minorEastAsia"/>
          <w:snapToGrid w:val="0"/>
        </w:rPr>
        <w:t>须按本项目投标文件格式要求提供《政府采购投标及履约承诺函》</w:t>
      </w:r>
      <w:r>
        <w:rPr>
          <w:rFonts w:hint="eastAsia" w:asciiTheme="minorEastAsia" w:hAnsiTheme="minorEastAsia" w:eastAsiaTheme="minorEastAsia"/>
          <w:szCs w:val="24"/>
        </w:rPr>
        <w:t>）；</w:t>
      </w:r>
    </w:p>
    <w:p w14:paraId="0CE3F7FA">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napToGrid w:val="0"/>
          <w:szCs w:val="24"/>
        </w:rPr>
        <w:t>除单一来源采购项目外，为采购项目提供整体设计、规范编制或者项目管理、监理、检测等</w:t>
      </w:r>
      <w:r>
        <w:rPr>
          <w:rFonts w:hint="eastAsia" w:asciiTheme="minorEastAsia" w:hAnsiTheme="minorEastAsia" w:eastAsiaTheme="minorEastAsia"/>
          <w:szCs w:val="24"/>
        </w:rPr>
        <w:t>服务的供应商，不得再参加该采购项目的其他采购活动（</w:t>
      </w:r>
      <w:r>
        <w:rPr>
          <w:rFonts w:hint="eastAsia" w:asciiTheme="minorEastAsia" w:hAnsiTheme="minorEastAsia" w:eastAsiaTheme="minorEastAsia"/>
          <w:snapToGrid w:val="0"/>
        </w:rPr>
        <w:t>须按本项目投标文件格式要求提供《政府采购投标及履约承诺函》</w:t>
      </w:r>
      <w:r>
        <w:rPr>
          <w:rFonts w:hint="eastAsia" w:asciiTheme="minorEastAsia" w:hAnsiTheme="minorEastAsia" w:eastAsiaTheme="minorEastAsia"/>
          <w:szCs w:val="24"/>
        </w:rPr>
        <w:t>）；</w:t>
      </w:r>
    </w:p>
    <w:p w14:paraId="5465F693">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（5）参与本项目政府采购活动不存在与其他采购参加人串通投标，隐瞒真实情况，提供虚假资料等违法违规情形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asciiTheme="minorEastAsia" w:hAnsiTheme="minorEastAsia" w:eastAsiaTheme="minorEastAsia"/>
          <w:szCs w:val="24"/>
        </w:rPr>
        <w:t>（</w:t>
      </w:r>
      <w:r>
        <w:rPr>
          <w:rFonts w:hint="eastAsia" w:asciiTheme="minorEastAsia" w:hAnsiTheme="minorEastAsia" w:eastAsiaTheme="minorEastAsia"/>
          <w:snapToGrid w:val="0"/>
        </w:rPr>
        <w:t>须按本项目投标文件格式要求提供《政府采购投标及履约承诺函》</w:t>
      </w:r>
      <w:r>
        <w:rPr>
          <w:rFonts w:hint="eastAsia" w:asciiTheme="minorEastAsia" w:hAnsiTheme="minorEastAsia" w:eastAsiaTheme="minorEastAsia"/>
          <w:szCs w:val="24"/>
        </w:rPr>
        <w:t>）；</w:t>
      </w:r>
    </w:p>
    <w:p w14:paraId="496200A6">
      <w:pPr>
        <w:widowControl/>
        <w:adjustRightInd w:val="0"/>
        <w:snapToGrid w:val="0"/>
        <w:spacing w:line="360" w:lineRule="exact"/>
        <w:ind w:firstLine="424" w:firstLineChars="202"/>
        <w:jc w:val="left"/>
        <w:rPr>
          <w:rFonts w:cs="Arial Unicode MS" w:asciiTheme="minorEastAsia" w:hAnsiTheme="minorEastAsia" w:eastAsiaTheme="minorEastAsia"/>
          <w:b/>
          <w:bCs/>
          <w:snapToGrid w:val="0"/>
          <w:kern w:val="0"/>
          <w:szCs w:val="18"/>
        </w:rPr>
      </w:pPr>
      <w:r>
        <w:rPr>
          <w:rFonts w:hint="eastAsia" w:asciiTheme="minorEastAsia" w:hAnsiTheme="minorEastAsia" w:eastAsiaTheme="minorEastAsia"/>
          <w:szCs w:val="24"/>
        </w:rPr>
        <w:t>（6）未被列入失信被执行人、重大税收违法案件当事人名单及政府采购严重违法失信行为记录名单（</w:t>
      </w:r>
      <w:r>
        <w:rPr>
          <w:rFonts w:hint="eastAsia" w:asciiTheme="minorEastAsia" w:hAnsiTheme="minorEastAsia" w:eastAsiaTheme="minorEastAsia"/>
          <w:snapToGrid w:val="0"/>
        </w:rPr>
        <w:t>信用中国网“信用服务”栏的“重大税收违法失信主体”、“失信被执行人”，中国政府采购网“政府采购严重违法失信行为记录名单”，深圳信用网以及深圳市政府采购监管网</w:t>
      </w:r>
      <w:r>
        <w:rPr>
          <w:rFonts w:hint="eastAsia" w:asciiTheme="minorEastAsia" w:hAnsiTheme="minorEastAsia" w:eastAsiaTheme="minorEastAsia"/>
          <w:szCs w:val="24"/>
        </w:rPr>
        <w:t>为供应商信用信息查询渠道，相关信息以开标当日的查询结果为准。由采购代理机构查询，供应商无需提供证明材料）；</w:t>
      </w:r>
    </w:p>
    <w:p w14:paraId="6E0C2C9E">
      <w:pPr>
        <w:widowControl/>
        <w:adjustRightInd w:val="0"/>
        <w:snapToGrid w:val="0"/>
        <w:spacing w:line="360" w:lineRule="exact"/>
        <w:ind w:firstLine="424" w:firstLineChars="202"/>
        <w:jc w:val="left"/>
        <w:rPr>
          <w:rFonts w:cs="Arial Unicode MS" w:asciiTheme="minorEastAsia" w:hAnsiTheme="minorEastAsia"/>
          <w:snapToGrid w:val="0"/>
          <w:kern w:val="0"/>
          <w:szCs w:val="18"/>
        </w:rPr>
      </w:pPr>
      <w:r>
        <w:rPr>
          <w:rFonts w:hint="eastAsia" w:cs="Arial Unicode MS" w:asciiTheme="minorEastAsia" w:hAnsiTheme="minorEastAsia" w:eastAsiaTheme="minorEastAsia"/>
          <w:snapToGrid w:val="0"/>
          <w:kern w:val="0"/>
          <w:szCs w:val="18"/>
        </w:rPr>
        <w:t>（</w:t>
      </w:r>
      <w:r>
        <w:rPr>
          <w:rFonts w:hint="eastAsia" w:cs="Arial Unicode MS" w:asciiTheme="minorEastAsia" w:hAnsiTheme="minorEastAsia" w:eastAsiaTheme="minorEastAsia"/>
          <w:snapToGrid w:val="0"/>
          <w:kern w:val="0"/>
          <w:szCs w:val="18"/>
          <w:lang w:val="en-US" w:eastAsia="zh-CN"/>
        </w:rPr>
        <w:t>7</w:t>
      </w:r>
      <w:r>
        <w:rPr>
          <w:rFonts w:hint="eastAsia" w:cs="Arial Unicode MS" w:asciiTheme="minorEastAsia" w:hAnsiTheme="minorEastAsia" w:eastAsiaTheme="minorEastAsia"/>
          <w:snapToGrid w:val="0"/>
          <w:kern w:val="0"/>
          <w:szCs w:val="18"/>
        </w:rPr>
        <w:t>）</w:t>
      </w:r>
      <w:r>
        <w:rPr>
          <w:rFonts w:hint="eastAsia" w:hAnsi="宋体" w:cs="宋体"/>
          <w:color w:val="000000"/>
          <w:szCs w:val="21"/>
        </w:rPr>
        <w:t>投标人具有</w:t>
      </w:r>
      <w:r>
        <w:rPr>
          <w:rFonts w:hint="eastAsia" w:cs="Arial Unicode MS" w:asciiTheme="minorEastAsia" w:hAnsiTheme="minorEastAsia" w:eastAsiaTheme="minorEastAsia"/>
          <w:snapToGrid w:val="0"/>
          <w:kern w:val="0"/>
          <w:szCs w:val="18"/>
        </w:rPr>
        <w:t>风景园林工程设计专项资质</w:t>
      </w:r>
      <w:r>
        <w:rPr>
          <w:rFonts w:hint="eastAsia" w:ascii="宋体" w:hAnsi="宋体"/>
          <w:snapToGrid w:val="0"/>
        </w:rPr>
        <w:t>（提供有效期内的资质证书扫描件，原件备查）</w:t>
      </w:r>
      <w:r>
        <w:rPr>
          <w:rStyle w:val="50"/>
          <w:rFonts w:hint="eastAsia" w:ascii="宋体" w:hAnsi="Times New Roman"/>
          <w:kern w:val="0"/>
          <w:lang w:eastAsia="zh-CN"/>
        </w:rPr>
        <w:t>，</w:t>
      </w:r>
      <w:r>
        <w:rPr>
          <w:rFonts w:hint="eastAsia"/>
        </w:rPr>
        <w:t>如国家另有规定的，则适用其规定，投标人须提供相关证明材料</w:t>
      </w:r>
      <w:r>
        <w:rPr>
          <w:rFonts w:hint="eastAsia" w:ascii="宋体" w:hAnsi="宋体"/>
          <w:snapToGrid w:val="0"/>
        </w:rPr>
        <w:t>；</w:t>
      </w:r>
    </w:p>
    <w:p w14:paraId="59938F10">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w:t>
      </w:r>
      <w:r>
        <w:rPr>
          <w:rFonts w:hint="eastAsia" w:cs="Arial Unicode MS" w:asciiTheme="minorEastAsia" w:hAnsiTheme="minorEastAsia" w:eastAsiaTheme="minorEastAsia"/>
          <w:snapToGrid w:val="0"/>
          <w:kern w:val="0"/>
          <w:szCs w:val="18"/>
          <w:lang w:val="en-US" w:eastAsia="zh-CN"/>
        </w:rPr>
        <w:t>8</w:t>
      </w:r>
      <w:r>
        <w:rPr>
          <w:rFonts w:hint="eastAsia" w:cs="Arial Unicode MS" w:asciiTheme="minorEastAsia" w:hAnsiTheme="minorEastAsia" w:eastAsiaTheme="minorEastAsia"/>
          <w:snapToGrid w:val="0"/>
          <w:kern w:val="0"/>
          <w:szCs w:val="18"/>
        </w:rPr>
        <w:t>）本项目不接受联合体投标，不允许非法分包或转包。</w:t>
      </w:r>
    </w:p>
    <w:p w14:paraId="52A9B84C">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注：供应商投标（上传投标文件）必须先行办理注册手续，具体请按照本公告“三、获取招标文件”相关内容指引办理。</w:t>
      </w:r>
    </w:p>
    <w:p w14:paraId="7F263107">
      <w:pPr>
        <w:widowControl/>
        <w:spacing w:line="360" w:lineRule="exact"/>
        <w:rPr>
          <w:rFonts w:ascii="宋体" w:hAnsi="宋体"/>
          <w:szCs w:val="24"/>
        </w:rPr>
      </w:pPr>
    </w:p>
    <w:p w14:paraId="1B74AF7C">
      <w:pPr>
        <w:widowControl/>
        <w:spacing w:line="360" w:lineRule="exact"/>
        <w:rPr>
          <w:rFonts w:ascii="宋体" w:hAnsi="宋体"/>
          <w:szCs w:val="24"/>
        </w:rPr>
      </w:pPr>
      <w:r>
        <w:rPr>
          <w:rFonts w:ascii="宋体" w:hAnsi="宋体"/>
          <w:szCs w:val="24"/>
        </w:rPr>
        <w:t>三、获取招标文件</w:t>
      </w:r>
    </w:p>
    <w:p w14:paraId="0F72CF94">
      <w:pPr>
        <w:widowControl/>
        <w:spacing w:line="360" w:lineRule="exact"/>
        <w:ind w:firstLine="420" w:firstLineChars="200"/>
        <w:rPr>
          <w:rFonts w:ascii="宋体" w:hAnsi="宋体"/>
          <w:szCs w:val="24"/>
        </w:rPr>
      </w:pPr>
      <w:r>
        <w:rPr>
          <w:rFonts w:hint="eastAsia" w:ascii="宋体" w:hAnsi="宋体"/>
          <w:szCs w:val="24"/>
        </w:rPr>
        <w:t>1、</w:t>
      </w:r>
      <w:r>
        <w:rPr>
          <w:rFonts w:ascii="宋体" w:hAnsi="宋体"/>
          <w:szCs w:val="24"/>
        </w:rPr>
        <w:t>时间：</w:t>
      </w:r>
      <w:r>
        <w:rPr>
          <w:rFonts w:hint="eastAsia" w:ascii="宋体" w:hAnsi="宋体"/>
          <w:b/>
          <w:szCs w:val="24"/>
          <w:u w:val="single"/>
        </w:rPr>
        <w:t>2024年</w:t>
      </w:r>
      <w:r>
        <w:rPr>
          <w:rFonts w:hint="eastAsia" w:asciiTheme="minorEastAsia" w:hAnsiTheme="minorEastAsia" w:eastAsiaTheme="minorEastAsia"/>
          <w:b/>
          <w:szCs w:val="24"/>
          <w:u w:val="single"/>
          <w:lang w:val="en-US" w:eastAsia="zh-CN"/>
        </w:rPr>
        <w:t>07</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26</w:t>
      </w:r>
      <w:r>
        <w:rPr>
          <w:rFonts w:hint="eastAsia" w:ascii="宋体" w:hAnsi="宋体"/>
          <w:b/>
          <w:szCs w:val="24"/>
          <w:u w:val="single"/>
        </w:rPr>
        <w:t>日至2024年</w:t>
      </w:r>
      <w:r>
        <w:rPr>
          <w:rFonts w:hint="eastAsia" w:asciiTheme="minorEastAsia" w:hAnsiTheme="minorEastAsia" w:eastAsiaTheme="minorEastAsia"/>
          <w:b/>
          <w:szCs w:val="24"/>
          <w:u w:val="single"/>
          <w:lang w:val="en-US" w:eastAsia="zh-CN"/>
        </w:rPr>
        <w:t>08</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06</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:00，每天上午0:00至12:00，下午12:00至24:00（北京时间，法定节假日除外）</w:t>
      </w:r>
      <w:r>
        <w:rPr>
          <w:rFonts w:hint="eastAsia" w:ascii="宋体" w:hAnsi="宋体"/>
          <w:szCs w:val="24"/>
        </w:rPr>
        <w:t>。</w:t>
      </w:r>
      <w:r>
        <w:rPr>
          <w:rFonts w:ascii="宋体" w:hAnsi="宋体"/>
          <w:szCs w:val="24"/>
        </w:rPr>
        <w:t xml:space="preserve"> </w:t>
      </w:r>
    </w:p>
    <w:p w14:paraId="07E36403">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地点：</w:t>
      </w:r>
      <w:r>
        <w:rPr>
          <w:rFonts w:hint="eastAsia" w:asciiTheme="minorEastAsia" w:hAnsiTheme="minorEastAsia" w:eastAsiaTheme="minorEastAsia"/>
          <w:szCs w:val="24"/>
        </w:rPr>
        <w:t>登录深圳政府采购智慧平台（http://zfcg.szggzy.com:8081/）下载本项目的招标文件</w:t>
      </w:r>
      <w:r>
        <w:rPr>
          <w:rFonts w:asciiTheme="minorEastAsia" w:hAnsiTheme="minorEastAsia" w:eastAsiaTheme="minorEastAsia"/>
          <w:szCs w:val="24"/>
        </w:rPr>
        <w:t xml:space="preserve">。 </w:t>
      </w:r>
    </w:p>
    <w:p w14:paraId="48D0FE32">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方式：在线下载。 </w:t>
      </w:r>
    </w:p>
    <w:p w14:paraId="730F0DCD">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售价：免费。</w:t>
      </w:r>
    </w:p>
    <w:p w14:paraId="5A94387C">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凡已注册的深圳市网上政府采购供应商，按照授予的操作权限，可于</w:t>
      </w:r>
      <w:r>
        <w:rPr>
          <w:rFonts w:hint="eastAsia" w:ascii="宋体" w:hAnsi="宋体"/>
          <w:b/>
          <w:szCs w:val="24"/>
          <w:u w:val="single"/>
        </w:rPr>
        <w:t>获取招标文件时间内</w:t>
      </w:r>
      <w:r>
        <w:rPr>
          <w:rFonts w:hint="eastAsia" w:asciiTheme="minorEastAsia" w:hAnsiTheme="minorEastAsia" w:eastAsiaTheme="minorEastAsia"/>
          <w:szCs w:val="24"/>
        </w:rPr>
        <w:t>登录深圳政府采购智慧平台（http://zfcg.szggzy.com:8081/）下载本项目的采购文件。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fldChar w:fldCharType="begin"/>
      </w:r>
      <w:r>
        <w:instrText xml:space="preserve"> HYPERLINK "http://zfcg.szggzy.com:8081/TPBidder/CAHandle" </w:instrText>
      </w:r>
      <w:r>
        <w:fldChar w:fldCharType="separate"/>
      </w:r>
      <w:r>
        <w:rPr>
          <w:rFonts w:asciiTheme="minorEastAsia" w:hAnsiTheme="minorEastAsia" w:eastAsiaTheme="minorEastAsia"/>
          <w:color w:val="0000FF"/>
          <w:u w:val="single"/>
        </w:rPr>
        <w:t>请点击</w:t>
      </w:r>
      <w:r>
        <w:rPr>
          <w:rFonts w:asciiTheme="minorEastAsia" w:hAnsiTheme="minorEastAsia" w:eastAsiaTheme="minorEastAsia"/>
          <w:color w:val="0000FF"/>
          <w:u w:val="single"/>
        </w:rPr>
        <w:fldChar w:fldCharType="end"/>
      </w:r>
      <w:r>
        <w:rPr>
          <w:rFonts w:hint="eastAsia" w:asciiTheme="minorEastAsia" w:hAnsiTheme="minorEastAsia" w:eastAsiaTheme="minorEastAsia"/>
          <w:szCs w:val="24"/>
        </w:rPr>
        <w:t>），并前往深圳公共资源交易中心绑定深圳政府采购智慧平台用户（</w:t>
      </w:r>
      <w:r>
        <w:rPr>
          <w:rFonts w:hint="eastAsia" w:ascii="宋体" w:hAnsi="宋体"/>
        </w:rPr>
        <w:t>电子密钥办理咨询电话：0755-83948165、0755-83938966、020-89524338</w:t>
      </w:r>
      <w:r>
        <w:rPr>
          <w:rFonts w:hint="eastAsia" w:asciiTheme="minorEastAsia" w:hAnsiTheme="minorEastAsia" w:eastAsiaTheme="minorEastAsia"/>
          <w:szCs w:val="24"/>
        </w:rPr>
        <w:t>），再进行投标报名。在网上报名后，点击“【我的项目】→【项目流程】→【采购文件下载】”进行招标文件的下载。</w:t>
      </w:r>
    </w:p>
    <w:p w14:paraId="180024BB">
      <w:pPr>
        <w:widowControl/>
        <w:spacing w:line="360" w:lineRule="exact"/>
        <w:ind w:firstLine="420" w:firstLineChars="200"/>
        <w:rPr>
          <w:rFonts w:ascii="宋体" w:hAnsi="宋体"/>
          <w:szCs w:val="24"/>
        </w:rPr>
      </w:pPr>
    </w:p>
    <w:p w14:paraId="47D8BA9D">
      <w:pPr>
        <w:widowControl/>
        <w:spacing w:line="360" w:lineRule="exact"/>
        <w:rPr>
          <w:rFonts w:ascii="宋体" w:hAnsi="宋体"/>
          <w:szCs w:val="24"/>
        </w:rPr>
      </w:pPr>
      <w:r>
        <w:rPr>
          <w:rFonts w:ascii="宋体" w:hAnsi="宋体"/>
          <w:szCs w:val="24"/>
        </w:rPr>
        <w:t>四、提交投标文件截止时间、开标时间和地点</w:t>
      </w:r>
    </w:p>
    <w:p w14:paraId="65CAD5C1">
      <w:pPr>
        <w:widowControl/>
        <w:spacing w:line="360" w:lineRule="exact"/>
        <w:ind w:firstLine="424" w:firstLineChars="202"/>
        <w:rPr>
          <w:rFonts w:ascii="宋体" w:hAnsi="宋体"/>
          <w:szCs w:val="24"/>
        </w:rPr>
      </w:pPr>
      <w:r>
        <w:rPr>
          <w:rFonts w:hint="eastAsia" w:ascii="宋体" w:hAnsi="宋体"/>
          <w:szCs w:val="24"/>
        </w:rPr>
        <w:t>1、投标截止时间：所有投标文件应于</w:t>
      </w:r>
      <w:r>
        <w:rPr>
          <w:rFonts w:ascii="宋体" w:hAnsi="宋体"/>
          <w:b/>
          <w:szCs w:val="24"/>
          <w:u w:val="single"/>
        </w:rPr>
        <w:t>2024年</w:t>
      </w:r>
      <w:r>
        <w:rPr>
          <w:rFonts w:hint="eastAsia" w:ascii="宋体" w:hAnsi="宋体"/>
          <w:b/>
          <w:szCs w:val="24"/>
          <w:u w:val="single"/>
          <w:lang w:val="en-US" w:eastAsia="zh-CN"/>
        </w:rPr>
        <w:t>08</w:t>
      </w:r>
      <w:r>
        <w:rPr>
          <w:rFonts w:ascii="宋体" w:hAnsi="宋体"/>
          <w:b/>
          <w:szCs w:val="24"/>
          <w:u w:val="single"/>
        </w:rPr>
        <w:t>月</w:t>
      </w:r>
      <w:r>
        <w:rPr>
          <w:rFonts w:hint="eastAsia" w:ascii="宋体" w:hAnsi="宋体"/>
          <w:b/>
          <w:szCs w:val="24"/>
          <w:u w:val="single"/>
          <w:lang w:val="en-US" w:eastAsia="zh-CN"/>
        </w:rPr>
        <w:t>06</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hint="eastAsia" w:ascii="宋体" w:hAnsi="宋体"/>
          <w:szCs w:val="24"/>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200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szCs w:val="24"/>
        </w:rPr>
        <w:t>，超过此容量的文件将被拒绝。</w:t>
      </w:r>
    </w:p>
    <w:p w14:paraId="0971701D">
      <w:pPr>
        <w:widowControl/>
        <w:spacing w:line="360" w:lineRule="exact"/>
        <w:ind w:firstLine="424" w:firstLineChars="202"/>
        <w:rPr>
          <w:rFonts w:ascii="宋体" w:hAnsi="宋体"/>
          <w:szCs w:val="24"/>
        </w:rPr>
      </w:pPr>
      <w:r>
        <w:rPr>
          <w:rFonts w:hint="eastAsia" w:ascii="宋体" w:hAnsi="宋体"/>
          <w:szCs w:val="24"/>
        </w:rPr>
        <w:t>2、开标时间和地点：定于</w:t>
      </w:r>
      <w:r>
        <w:rPr>
          <w:rFonts w:ascii="宋体" w:hAnsi="宋体"/>
          <w:b/>
          <w:szCs w:val="24"/>
          <w:u w:val="single"/>
        </w:rPr>
        <w:t>2024年</w:t>
      </w:r>
      <w:r>
        <w:rPr>
          <w:rFonts w:hint="eastAsia" w:ascii="宋体" w:hAnsi="宋体"/>
          <w:b/>
          <w:szCs w:val="24"/>
          <w:u w:val="single"/>
          <w:lang w:val="en-US" w:eastAsia="zh-CN"/>
        </w:rPr>
        <w:t>08</w:t>
      </w:r>
      <w:r>
        <w:rPr>
          <w:rFonts w:ascii="宋体" w:hAnsi="宋体"/>
          <w:b/>
          <w:szCs w:val="24"/>
          <w:u w:val="single"/>
        </w:rPr>
        <w:t>月</w:t>
      </w:r>
      <w:r>
        <w:rPr>
          <w:rFonts w:hint="eastAsia" w:ascii="宋体" w:hAnsi="宋体"/>
          <w:b/>
          <w:szCs w:val="24"/>
          <w:u w:val="single"/>
          <w:lang w:val="en-US" w:eastAsia="zh-CN"/>
        </w:rPr>
        <w:t>06</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hint="eastAsia" w:ascii="宋体" w:hAnsi="宋体"/>
          <w:szCs w:val="24"/>
        </w:rPr>
        <w:t>，在深圳市中正招标有限公司公开开标。供应商可以登录“深圳政府采购智慧平台用户网上办事子系统（http://zfcg.szggzy.com:8081/TPBidder/memberLogin）”，在“【我的项目】→【项目流程】→【开标及解密】”进行在线解密、查询开标情况。</w:t>
      </w:r>
    </w:p>
    <w:p w14:paraId="687520CB">
      <w:pPr>
        <w:widowControl/>
        <w:spacing w:line="360" w:lineRule="exact"/>
        <w:ind w:firstLine="426" w:firstLineChars="202"/>
        <w:rPr>
          <w:rFonts w:ascii="宋体" w:hAnsi="宋体"/>
          <w:szCs w:val="24"/>
        </w:rPr>
      </w:pPr>
      <w:r>
        <w:rPr>
          <w:rFonts w:hint="eastAsia" w:ascii="宋体" w:hAnsi="宋体"/>
          <w:b/>
          <w:szCs w:val="24"/>
        </w:rPr>
        <w:t>3、在线解密：投标人须在</w:t>
      </w:r>
      <w:r>
        <w:rPr>
          <w:rFonts w:ascii="宋体" w:hAnsi="宋体"/>
          <w:b/>
          <w:szCs w:val="24"/>
          <w:u w:val="single"/>
        </w:rPr>
        <w:t>2024年</w:t>
      </w:r>
      <w:r>
        <w:rPr>
          <w:rFonts w:hint="eastAsia" w:ascii="宋体" w:hAnsi="宋体"/>
          <w:b/>
          <w:szCs w:val="24"/>
          <w:u w:val="single"/>
          <w:lang w:val="en-US" w:eastAsia="zh-CN"/>
        </w:rPr>
        <w:t>08</w:t>
      </w:r>
      <w:r>
        <w:rPr>
          <w:rFonts w:ascii="宋体" w:hAnsi="宋体"/>
          <w:b/>
          <w:szCs w:val="24"/>
          <w:u w:val="single"/>
        </w:rPr>
        <w:t>月</w:t>
      </w:r>
      <w:r>
        <w:rPr>
          <w:rFonts w:hint="eastAsia" w:ascii="宋体" w:hAnsi="宋体"/>
          <w:b/>
          <w:szCs w:val="24"/>
          <w:u w:val="single"/>
          <w:lang w:val="en-US" w:eastAsia="zh-CN"/>
        </w:rPr>
        <w:t>06</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hint="eastAsia" w:ascii="宋体" w:hAnsi="宋体"/>
          <w:b/>
          <w:szCs w:val="24"/>
          <w:u w:val="single"/>
          <w:lang w:val="en-US" w:eastAsia="zh-CN"/>
        </w:rPr>
        <w:t>10</w:t>
      </w:r>
      <w:r>
        <w:rPr>
          <w:rFonts w:hint="eastAsia" w:ascii="宋体" w:hAnsi="宋体"/>
          <w:b/>
          <w:szCs w:val="24"/>
          <w:u w:val="single"/>
        </w:rPr>
        <w:t>:00（北京时间）</w:t>
      </w:r>
      <w:r>
        <w:rPr>
          <w:rFonts w:hint="eastAsia" w:ascii="宋体" w:hAnsi="宋体"/>
          <w:b/>
          <w:szCs w:val="24"/>
        </w:rPr>
        <w:t>期间进行解密，逾期未解密的作无效处理。</w:t>
      </w:r>
      <w:r>
        <w:rPr>
          <w:rFonts w:hint="eastAsia" w:ascii="宋体" w:hAnsi="宋体"/>
          <w:szCs w:val="24"/>
        </w:rPr>
        <w:t>解密方法：登录“深圳政府采购智慧平台用户网上办事子系统（http://zfcg.szggzy.com:8081/TPBidder/memberLogin）”，使用本单位制作电子投标文件同一个电子密钥，在“【我的项目】→【项目流程】→【开标及解密】”进行在线解密、查询开标情况。</w:t>
      </w:r>
    </w:p>
    <w:p w14:paraId="57E2CBE9">
      <w:pPr>
        <w:widowControl/>
        <w:spacing w:line="360" w:lineRule="exact"/>
        <w:ind w:left="420" w:leftChars="200"/>
        <w:rPr>
          <w:rFonts w:ascii="宋体" w:hAnsi="宋体"/>
          <w:szCs w:val="24"/>
        </w:rPr>
      </w:pPr>
    </w:p>
    <w:p w14:paraId="2D460D56">
      <w:pPr>
        <w:widowControl/>
        <w:spacing w:line="360" w:lineRule="exact"/>
        <w:rPr>
          <w:rFonts w:ascii="宋体" w:hAnsi="宋体"/>
          <w:szCs w:val="24"/>
        </w:rPr>
      </w:pPr>
      <w:r>
        <w:rPr>
          <w:rFonts w:ascii="宋体" w:hAnsi="宋体"/>
          <w:szCs w:val="24"/>
        </w:rPr>
        <w:t>五、公告期限</w:t>
      </w:r>
    </w:p>
    <w:p w14:paraId="54DC92A1">
      <w:pPr>
        <w:widowControl/>
        <w:spacing w:line="360" w:lineRule="exact"/>
        <w:ind w:firstLine="420" w:firstLineChars="200"/>
        <w:rPr>
          <w:rFonts w:ascii="宋体" w:hAnsi="宋体"/>
          <w:szCs w:val="24"/>
        </w:rPr>
      </w:pPr>
      <w:r>
        <w:rPr>
          <w:rFonts w:ascii="宋体" w:hAnsi="宋体"/>
          <w:szCs w:val="24"/>
        </w:rPr>
        <w:t>自本公告发布之日起5个工作日。</w:t>
      </w:r>
    </w:p>
    <w:p w14:paraId="0E0481B8">
      <w:pPr>
        <w:widowControl/>
        <w:spacing w:line="360" w:lineRule="exact"/>
        <w:ind w:firstLine="420" w:firstLineChars="200"/>
        <w:rPr>
          <w:rFonts w:ascii="宋体" w:hAnsi="宋体"/>
          <w:szCs w:val="24"/>
        </w:rPr>
      </w:pPr>
    </w:p>
    <w:p w14:paraId="4F11E232">
      <w:pPr>
        <w:widowControl/>
        <w:spacing w:line="360" w:lineRule="exact"/>
        <w:rPr>
          <w:rFonts w:ascii="宋体" w:hAnsi="宋体"/>
          <w:szCs w:val="24"/>
        </w:rPr>
      </w:pPr>
      <w:r>
        <w:rPr>
          <w:rFonts w:ascii="宋体" w:hAnsi="宋体"/>
          <w:szCs w:val="24"/>
        </w:rPr>
        <w:t>六、其他补充事宜</w:t>
      </w:r>
    </w:p>
    <w:p w14:paraId="5BFCFFEF">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1、本项目实行网上投标，采用电子投标文件。</w:t>
      </w:r>
    </w:p>
    <w:p w14:paraId="6C3D7CC6">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2、采购文件澄清/修改事项：</w:t>
      </w:r>
      <w:r>
        <w:rPr>
          <w:rFonts w:hint="eastAsia" w:asciiTheme="minorEastAsia" w:hAnsiTheme="minorEastAsia" w:eastAsiaTheme="minorEastAsia"/>
          <w:b/>
          <w:szCs w:val="24"/>
          <w:u w:val="single"/>
        </w:rPr>
        <w:t>2024年</w:t>
      </w:r>
      <w:r>
        <w:rPr>
          <w:rFonts w:hint="eastAsia" w:asciiTheme="minorEastAsia" w:hAnsiTheme="minorEastAsia" w:eastAsiaTheme="minorEastAsia"/>
          <w:b/>
          <w:szCs w:val="24"/>
          <w:u w:val="single"/>
          <w:lang w:val="en-US" w:eastAsia="zh-CN"/>
        </w:rPr>
        <w:t>08</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01</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Theme="minorEastAsia" w:hAnsiTheme="minorEastAsia" w:eastAsiaTheme="minorEastAsia"/>
          <w:b/>
          <w:szCs w:val="24"/>
          <w:u w:val="single"/>
        </w:rPr>
        <w:t>2024年</w:t>
      </w:r>
      <w:r>
        <w:rPr>
          <w:rFonts w:hint="eastAsia" w:asciiTheme="minorEastAsia" w:hAnsiTheme="minorEastAsia" w:eastAsiaTheme="minorEastAsia"/>
          <w:b/>
          <w:szCs w:val="24"/>
          <w:u w:val="single"/>
          <w:lang w:val="en-US" w:eastAsia="zh-CN"/>
        </w:rPr>
        <w:t>08</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03</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前将采购文件澄清/修改情况在“【我的项目】→【项目流程】→【答疑澄清文件下载】”中公布，望投标人予以关注。</w:t>
      </w:r>
    </w:p>
    <w:p w14:paraId="4769B412">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2654E090">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 xml:space="preserve">3、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14:paraId="455D55C2">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4、本招标公告及本项目招标文件所涉及的时间一律为北京时间。投标人有义务在招标活动期间浏览深圳公共资源交易网（</w:t>
      </w:r>
      <w:r>
        <w:rPr>
          <w:rFonts w:asciiTheme="minorEastAsia" w:hAnsiTheme="minorEastAsia" w:eastAsiaTheme="minorEastAsia"/>
          <w:szCs w:val="24"/>
        </w:rPr>
        <w:t>https://www.szggzy.com</w:t>
      </w:r>
      <w:r>
        <w:rPr>
          <w:rFonts w:hint="eastAsia" w:asciiTheme="minorEastAsia" w:hAnsiTheme="minorEastAsia" w:eastAsiaTheme="minorEastAsia"/>
          <w:szCs w:val="24"/>
        </w:rPr>
        <w:t>），在深圳公共资源交易网上公布的与本次招标项目有关的信息视为已送达各投标人。</w:t>
      </w:r>
    </w:p>
    <w:p w14:paraId="20FEC109">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5、本项目不需要投标保证金</w:t>
      </w:r>
      <w:r>
        <w:rPr>
          <w:rFonts w:asciiTheme="minorEastAsia" w:hAnsiTheme="minorEastAsia" w:eastAsiaTheme="minorEastAsia"/>
          <w:szCs w:val="24"/>
        </w:rPr>
        <w:t>。</w:t>
      </w:r>
    </w:p>
    <w:p w14:paraId="1328C34E">
      <w:pPr>
        <w:widowControl/>
        <w:spacing w:line="360" w:lineRule="exact"/>
        <w:ind w:firstLine="424" w:firstLineChars="202"/>
        <w:rPr>
          <w:rFonts w:ascii="宋体" w:hAnsi="宋体"/>
          <w:szCs w:val="24"/>
        </w:rPr>
      </w:pPr>
    </w:p>
    <w:p w14:paraId="40532923">
      <w:pPr>
        <w:widowControl/>
        <w:spacing w:line="360" w:lineRule="exact"/>
        <w:rPr>
          <w:rFonts w:ascii="宋体" w:hAnsi="宋体"/>
          <w:szCs w:val="24"/>
        </w:rPr>
      </w:pPr>
      <w:r>
        <w:rPr>
          <w:rFonts w:ascii="宋体" w:hAnsi="宋体"/>
          <w:szCs w:val="24"/>
        </w:rPr>
        <w:t>七、对本次招标提出询问，请按以下方式联系。</w:t>
      </w:r>
    </w:p>
    <w:p w14:paraId="592185F5">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采购人信息 </w:t>
      </w:r>
    </w:p>
    <w:p w14:paraId="29E2DACF">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名称：深圳市公园管理中心</w:t>
      </w:r>
    </w:p>
    <w:p w14:paraId="5A555E75">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地址：深圳市福田区侨城东路园博园西门</w:t>
      </w:r>
    </w:p>
    <w:p w14:paraId="00DBA5C2">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联系方式：沈工，0755-83188710</w:t>
      </w:r>
    </w:p>
    <w:p w14:paraId="3BBE1045">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采购代理机构信息 </w:t>
      </w:r>
    </w:p>
    <w:p w14:paraId="52B01A19">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 xml:space="preserve">名称：深圳市中正招标有限公司 </w:t>
      </w:r>
    </w:p>
    <w:p w14:paraId="221F7E45">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地址：深圳市福田区</w:t>
      </w:r>
      <w:r>
        <w:rPr>
          <w:rFonts w:hint="eastAsia" w:asciiTheme="minorEastAsia" w:hAnsiTheme="minorEastAsia" w:eastAsiaTheme="minorEastAsia"/>
          <w:szCs w:val="24"/>
        </w:rPr>
        <w:t>民田路171号新华保险大厦903</w:t>
      </w:r>
    </w:p>
    <w:p w14:paraId="357B6B3E">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联系方式：0755-83026699</w:t>
      </w:r>
    </w:p>
    <w:p w14:paraId="00461267">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项目联系方式 </w:t>
      </w:r>
    </w:p>
    <w:p w14:paraId="5B4BF599">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项目联系人：</w:t>
      </w:r>
      <w:r>
        <w:rPr>
          <w:rFonts w:hint="eastAsia" w:asciiTheme="minorEastAsia" w:hAnsiTheme="minorEastAsia" w:eastAsiaTheme="minorEastAsia"/>
          <w:szCs w:val="24"/>
        </w:rPr>
        <w:t>李先生</w:t>
      </w:r>
      <w:r>
        <w:rPr>
          <w:rFonts w:asciiTheme="minorEastAsia" w:hAnsiTheme="minorEastAsia" w:eastAsiaTheme="minorEastAsia"/>
          <w:szCs w:val="24"/>
        </w:rPr>
        <w:t xml:space="preserve"> </w:t>
      </w:r>
    </w:p>
    <w:p w14:paraId="57B77607">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电话：</w:t>
      </w:r>
      <w:r>
        <w:rPr>
          <w:rFonts w:hint="eastAsia" w:asciiTheme="minorEastAsia" w:hAnsiTheme="minorEastAsia" w:eastAsiaTheme="minorEastAsia"/>
          <w:szCs w:val="24"/>
        </w:rPr>
        <w:t>0755-83026699</w:t>
      </w:r>
    </w:p>
    <w:p w14:paraId="0E842625">
      <w:pPr>
        <w:spacing w:line="360" w:lineRule="exact"/>
        <w:ind w:firstLine="424" w:firstLineChars="202"/>
        <w:rPr>
          <w:rFonts w:asciiTheme="minorEastAsia" w:hAnsiTheme="minorEastAsia" w:eastAsiaTheme="minorEastAsia"/>
          <w:szCs w:val="24"/>
        </w:rPr>
      </w:pPr>
    </w:p>
    <w:p w14:paraId="2381D224">
      <w:pPr>
        <w:widowControl/>
        <w:spacing w:line="360" w:lineRule="exact"/>
        <w:ind w:firstLine="484" w:firstLineChars="202"/>
        <w:jc w:val="right"/>
        <w:rPr>
          <w:rFonts w:ascii="宋体" w:hAnsi="宋体"/>
          <w:sz w:val="24"/>
          <w:szCs w:val="24"/>
        </w:rPr>
      </w:pPr>
      <w:r>
        <w:rPr>
          <w:rFonts w:hint="eastAsia" w:ascii="宋体" w:hAnsi="宋体"/>
          <w:sz w:val="24"/>
          <w:szCs w:val="24"/>
        </w:rPr>
        <w:t>深圳市中正招标有限公司</w:t>
      </w:r>
    </w:p>
    <w:p w14:paraId="23017688">
      <w:pPr>
        <w:widowControl/>
        <w:spacing w:line="360" w:lineRule="exact"/>
        <w:ind w:firstLine="484" w:firstLineChars="202"/>
        <w:jc w:val="right"/>
        <w:rPr>
          <w:rFonts w:ascii="宋体" w:hAnsi="宋体"/>
          <w:szCs w:val="21"/>
        </w:rPr>
      </w:pPr>
      <w:r>
        <w:rPr>
          <w:rFonts w:hint="eastAsia" w:ascii="宋体" w:hAnsi="宋体"/>
          <w:sz w:val="24"/>
          <w:szCs w:val="24"/>
        </w:rPr>
        <w:t>2024年</w:t>
      </w:r>
      <w:r>
        <w:rPr>
          <w:rFonts w:hint="eastAsia" w:ascii="宋体" w:hAnsi="宋体"/>
          <w:sz w:val="24"/>
          <w:szCs w:val="24"/>
          <w:lang w:val="en-US" w:eastAsia="zh-CN"/>
        </w:rPr>
        <w:t>07</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bookmarkEnd w:id="0"/>
      <w:bookmarkEnd w:id="1"/>
    </w:p>
    <w:p w14:paraId="4BA681B8">
      <w:pPr>
        <w:spacing w:line="400" w:lineRule="exact"/>
        <w:jc w:val="right"/>
        <w:rPr>
          <w:rFonts w:ascii="宋体" w:hAnsi="宋体"/>
          <w:szCs w:val="21"/>
        </w:rPr>
      </w:pPr>
    </w:p>
    <w:p w14:paraId="395AA905">
      <w:pPr>
        <w:spacing w:line="400" w:lineRule="exact"/>
        <w:jc w:val="right"/>
        <w:rPr>
          <w:rFonts w:ascii="宋体" w:hAnsi="宋体"/>
          <w:szCs w:val="21"/>
        </w:rPr>
      </w:pPr>
    </w:p>
    <w:p w14:paraId="04E6877E">
      <w:pPr>
        <w:spacing w:line="400" w:lineRule="exact"/>
        <w:jc w:val="right"/>
        <w:rPr>
          <w:rFonts w:ascii="宋体" w:hAnsi="宋体"/>
          <w:szCs w:val="21"/>
        </w:rPr>
      </w:pPr>
    </w:p>
    <w:p w14:paraId="4F8B7543">
      <w:pPr>
        <w:keepNext/>
        <w:keepLines/>
        <w:adjustRightInd w:val="0"/>
        <w:spacing w:before="260" w:after="260"/>
        <w:jc w:val="center"/>
        <w:textAlignment w:val="baseline"/>
        <w:outlineLvl w:val="1"/>
        <w:rPr>
          <w:rFonts w:ascii="宋体" w:hAnsi="宋体"/>
          <w:b/>
          <w:bCs/>
          <w:kern w:val="0"/>
          <w:sz w:val="24"/>
          <w:szCs w:val="20"/>
        </w:rPr>
        <w:sectPr>
          <w:pgSz w:w="11906" w:h="16838"/>
          <w:pgMar w:top="1440" w:right="1417" w:bottom="1440" w:left="1417" w:header="851" w:footer="992" w:gutter="0"/>
          <w:cols w:space="720" w:num="1"/>
          <w:titlePg/>
          <w:docGrid w:type="lines" w:linePitch="312" w:charSpace="0"/>
        </w:sectPr>
      </w:pPr>
    </w:p>
    <w:p w14:paraId="0D92DD4C">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1691B2D4">
      <w:pPr>
        <w:keepNext/>
        <w:keepLines/>
        <w:adjustRightInd w:val="0"/>
        <w:spacing w:before="156" w:beforeLines="50" w:after="156" w:afterLines="50"/>
        <w:jc w:val="center"/>
        <w:textAlignment w:val="baseline"/>
        <w:outlineLvl w:val="1"/>
        <w:rPr>
          <w:rFonts w:ascii="宋体" w:hAnsi="宋体"/>
          <w:b/>
          <w:bCs/>
          <w:kern w:val="0"/>
          <w:sz w:val="28"/>
          <w:szCs w:val="28"/>
        </w:rPr>
      </w:pPr>
      <w:bookmarkStart w:id="2" w:name="_Toc73521635"/>
      <w:bookmarkStart w:id="3" w:name="_Toc101074876"/>
      <w:bookmarkStart w:id="4" w:name="_Toc60631620"/>
      <w:bookmarkStart w:id="5" w:name="_Toc73517639"/>
      <w:bookmarkStart w:id="6" w:name="_Toc100052364"/>
      <w:bookmarkStart w:id="7" w:name="_Toc60560625"/>
      <w:bookmarkStart w:id="8" w:name="_Toc73518117"/>
      <w:bookmarkStart w:id="9" w:name="_Toc73521547"/>
      <w:r>
        <w:rPr>
          <w:rFonts w:hint="eastAsia" w:ascii="宋体" w:hAnsi="宋体"/>
          <w:b/>
          <w:bCs/>
          <w:kern w:val="0"/>
          <w:sz w:val="28"/>
          <w:szCs w:val="28"/>
        </w:rPr>
        <w:t>一、对通用条款的补充内容</w:t>
      </w:r>
    </w:p>
    <w:bookmarkEnd w:id="2"/>
    <w:bookmarkEnd w:id="3"/>
    <w:bookmarkEnd w:id="4"/>
    <w:bookmarkEnd w:id="5"/>
    <w:bookmarkEnd w:id="6"/>
    <w:bookmarkEnd w:id="7"/>
    <w:bookmarkEnd w:id="8"/>
    <w:bookmarkEnd w:id="9"/>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701E1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ADD7E43">
            <w:pPr>
              <w:jc w:val="center"/>
              <w:rPr>
                <w:rFonts w:ascii="宋体" w:hAnsi="宋体"/>
                <w:b/>
                <w:bCs/>
                <w:szCs w:val="24"/>
              </w:rPr>
            </w:pPr>
            <w:r>
              <w:rPr>
                <w:rFonts w:hint="eastAsia" w:ascii="宋体" w:hAnsi="宋体"/>
                <w:b/>
                <w:bCs/>
                <w:szCs w:val="24"/>
              </w:rPr>
              <w:t>序号</w:t>
            </w:r>
          </w:p>
        </w:tc>
        <w:tc>
          <w:tcPr>
            <w:tcW w:w="2160" w:type="dxa"/>
            <w:vAlign w:val="center"/>
          </w:tcPr>
          <w:p w14:paraId="78F38D89">
            <w:pPr>
              <w:jc w:val="center"/>
              <w:rPr>
                <w:rFonts w:ascii="宋体" w:hAnsi="宋体"/>
                <w:b/>
                <w:bCs/>
                <w:szCs w:val="24"/>
              </w:rPr>
            </w:pPr>
            <w:r>
              <w:rPr>
                <w:rFonts w:hint="eastAsia" w:ascii="宋体" w:hAnsi="宋体"/>
                <w:b/>
                <w:bCs/>
                <w:szCs w:val="24"/>
              </w:rPr>
              <w:t>内   容</w:t>
            </w:r>
          </w:p>
        </w:tc>
        <w:tc>
          <w:tcPr>
            <w:tcW w:w="5400" w:type="dxa"/>
            <w:vAlign w:val="center"/>
          </w:tcPr>
          <w:p w14:paraId="0ACD3A4C">
            <w:pPr>
              <w:jc w:val="center"/>
              <w:rPr>
                <w:rFonts w:ascii="宋体" w:hAnsi="宋体"/>
                <w:b/>
                <w:bCs/>
                <w:szCs w:val="24"/>
              </w:rPr>
            </w:pPr>
            <w:r>
              <w:rPr>
                <w:rFonts w:hint="eastAsia" w:ascii="宋体" w:hAnsi="宋体"/>
                <w:b/>
                <w:bCs/>
                <w:szCs w:val="24"/>
              </w:rPr>
              <w:t>规      定</w:t>
            </w:r>
          </w:p>
        </w:tc>
      </w:tr>
      <w:tr w14:paraId="7F1C5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377F65D2">
            <w:pPr>
              <w:jc w:val="center"/>
              <w:rPr>
                <w:rFonts w:ascii="宋体" w:hAnsi="宋体"/>
                <w:szCs w:val="24"/>
              </w:rPr>
            </w:pPr>
            <w:r>
              <w:rPr>
                <w:rFonts w:hint="eastAsia" w:ascii="宋体" w:hAnsi="宋体"/>
                <w:szCs w:val="24"/>
              </w:rPr>
              <w:t>1</w:t>
            </w:r>
          </w:p>
        </w:tc>
        <w:tc>
          <w:tcPr>
            <w:tcW w:w="2160" w:type="dxa"/>
            <w:vAlign w:val="center"/>
          </w:tcPr>
          <w:p w14:paraId="5ABA6D39">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081C0AE">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60FEC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48E9C8C6">
            <w:pPr>
              <w:jc w:val="center"/>
              <w:rPr>
                <w:rFonts w:ascii="宋体" w:hAnsi="宋体"/>
                <w:szCs w:val="24"/>
              </w:rPr>
            </w:pPr>
            <w:r>
              <w:rPr>
                <w:rFonts w:hint="eastAsia" w:ascii="宋体" w:hAnsi="宋体"/>
                <w:szCs w:val="24"/>
              </w:rPr>
              <w:t>2</w:t>
            </w:r>
          </w:p>
        </w:tc>
        <w:tc>
          <w:tcPr>
            <w:tcW w:w="2160" w:type="dxa"/>
            <w:vAlign w:val="center"/>
          </w:tcPr>
          <w:p w14:paraId="38EE8DD8">
            <w:pPr>
              <w:jc w:val="center"/>
              <w:rPr>
                <w:rFonts w:ascii="宋体" w:hAnsi="宋体"/>
                <w:szCs w:val="24"/>
              </w:rPr>
            </w:pPr>
            <w:r>
              <w:rPr>
                <w:rFonts w:hint="eastAsia" w:ascii="宋体" w:hAnsi="宋体"/>
                <w:szCs w:val="24"/>
              </w:rPr>
              <w:t>投标有效期</w:t>
            </w:r>
          </w:p>
        </w:tc>
        <w:tc>
          <w:tcPr>
            <w:tcW w:w="5400" w:type="dxa"/>
            <w:vAlign w:val="center"/>
          </w:tcPr>
          <w:p w14:paraId="4BF8AB36">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4FD62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6395952E">
            <w:pPr>
              <w:jc w:val="center"/>
              <w:rPr>
                <w:rFonts w:ascii="宋体" w:hAnsi="宋体"/>
                <w:szCs w:val="24"/>
              </w:rPr>
            </w:pPr>
            <w:r>
              <w:rPr>
                <w:rFonts w:hint="eastAsia" w:ascii="宋体" w:hAnsi="宋体"/>
                <w:szCs w:val="24"/>
              </w:rPr>
              <w:t>3</w:t>
            </w:r>
          </w:p>
        </w:tc>
        <w:tc>
          <w:tcPr>
            <w:tcW w:w="2160" w:type="dxa"/>
            <w:vAlign w:val="center"/>
          </w:tcPr>
          <w:p w14:paraId="4D16D690">
            <w:pPr>
              <w:jc w:val="center"/>
              <w:rPr>
                <w:rFonts w:ascii="宋体" w:hAnsi="宋体"/>
                <w:szCs w:val="24"/>
              </w:rPr>
            </w:pPr>
            <w:r>
              <w:rPr>
                <w:rFonts w:hint="eastAsia" w:ascii="宋体" w:hAnsi="宋体"/>
                <w:szCs w:val="24"/>
              </w:rPr>
              <w:t>投标人的替代方案</w:t>
            </w:r>
          </w:p>
        </w:tc>
        <w:tc>
          <w:tcPr>
            <w:tcW w:w="5400" w:type="dxa"/>
            <w:vAlign w:val="center"/>
          </w:tcPr>
          <w:p w14:paraId="064D8457">
            <w:pPr>
              <w:rPr>
                <w:rFonts w:ascii="宋体" w:hAnsi="宋体"/>
                <w:szCs w:val="24"/>
              </w:rPr>
            </w:pPr>
            <w:r>
              <w:rPr>
                <w:rFonts w:hint="eastAsia" w:ascii="宋体" w:hAnsi="宋体"/>
                <w:szCs w:val="24"/>
              </w:rPr>
              <w:t>不允许</w:t>
            </w:r>
          </w:p>
        </w:tc>
      </w:tr>
      <w:tr w14:paraId="00A6E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388034D">
            <w:pPr>
              <w:jc w:val="center"/>
              <w:rPr>
                <w:rFonts w:ascii="宋体" w:hAnsi="宋体"/>
                <w:szCs w:val="24"/>
              </w:rPr>
            </w:pPr>
            <w:r>
              <w:rPr>
                <w:rFonts w:hint="eastAsia" w:ascii="宋体" w:hAnsi="宋体"/>
                <w:szCs w:val="24"/>
              </w:rPr>
              <w:t>4</w:t>
            </w:r>
          </w:p>
        </w:tc>
        <w:tc>
          <w:tcPr>
            <w:tcW w:w="2160" w:type="dxa"/>
            <w:vAlign w:val="center"/>
          </w:tcPr>
          <w:p w14:paraId="0F2DEC34">
            <w:pPr>
              <w:jc w:val="center"/>
              <w:rPr>
                <w:rFonts w:ascii="宋体" w:hAnsi="宋体"/>
                <w:szCs w:val="24"/>
              </w:rPr>
            </w:pPr>
            <w:r>
              <w:rPr>
                <w:rFonts w:hint="eastAsia" w:ascii="宋体" w:hAnsi="宋体"/>
                <w:szCs w:val="24"/>
              </w:rPr>
              <w:t>投标文件的投递</w:t>
            </w:r>
          </w:p>
        </w:tc>
        <w:tc>
          <w:tcPr>
            <w:tcW w:w="5400" w:type="dxa"/>
            <w:vAlign w:val="center"/>
          </w:tcPr>
          <w:p w14:paraId="1C43239D">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483CA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A35E75D">
            <w:pPr>
              <w:jc w:val="center"/>
              <w:rPr>
                <w:rFonts w:ascii="宋体" w:hAnsi="宋体"/>
                <w:szCs w:val="24"/>
              </w:rPr>
            </w:pPr>
            <w:r>
              <w:rPr>
                <w:rFonts w:hint="eastAsia" w:ascii="宋体" w:hAnsi="宋体"/>
                <w:szCs w:val="24"/>
              </w:rPr>
              <w:t>5</w:t>
            </w:r>
          </w:p>
        </w:tc>
        <w:tc>
          <w:tcPr>
            <w:tcW w:w="2160" w:type="dxa"/>
            <w:vAlign w:val="center"/>
          </w:tcPr>
          <w:p w14:paraId="3B50C28D">
            <w:pPr>
              <w:jc w:val="center"/>
              <w:rPr>
                <w:rFonts w:ascii="宋体" w:hAnsi="宋体"/>
                <w:szCs w:val="24"/>
              </w:rPr>
            </w:pPr>
            <w:r>
              <w:rPr>
                <w:rFonts w:hint="eastAsia" w:ascii="宋体" w:hAnsi="宋体"/>
                <w:szCs w:val="24"/>
              </w:rPr>
              <w:t>中标服务费</w:t>
            </w:r>
          </w:p>
        </w:tc>
        <w:tc>
          <w:tcPr>
            <w:tcW w:w="5400" w:type="dxa"/>
            <w:vAlign w:val="center"/>
          </w:tcPr>
          <w:p w14:paraId="61333B6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40A363">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0  </w:t>
            </w:r>
            <w:r>
              <w:rPr>
                <w:rFonts w:hint="eastAsia" w:asciiTheme="minorEastAsia" w:hAnsiTheme="minorEastAsia" w:eastAsiaTheme="minorEastAsia"/>
                <w:szCs w:val="20"/>
              </w:rPr>
              <w:t>%，最低收取人民币7000元。</w:t>
            </w:r>
          </w:p>
          <w:p w14:paraId="2D659626">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%，收取中标服务费：人民币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w:t>
            </w:r>
          </w:p>
        </w:tc>
      </w:tr>
      <w:tr w14:paraId="1DB84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0E0025A">
            <w:pPr>
              <w:jc w:val="center"/>
              <w:rPr>
                <w:rFonts w:ascii="宋体" w:hAnsi="宋体"/>
                <w:szCs w:val="24"/>
              </w:rPr>
            </w:pPr>
            <w:r>
              <w:rPr>
                <w:rFonts w:hint="eastAsia" w:ascii="宋体" w:hAnsi="宋体"/>
                <w:szCs w:val="24"/>
              </w:rPr>
              <w:t>6</w:t>
            </w:r>
          </w:p>
        </w:tc>
        <w:tc>
          <w:tcPr>
            <w:tcW w:w="2160" w:type="dxa"/>
            <w:vAlign w:val="center"/>
          </w:tcPr>
          <w:p w14:paraId="147E6C80">
            <w:pPr>
              <w:jc w:val="center"/>
              <w:rPr>
                <w:rFonts w:ascii="宋体" w:hAnsi="宋体"/>
                <w:szCs w:val="24"/>
              </w:rPr>
            </w:pPr>
            <w:r>
              <w:rPr>
                <w:rFonts w:hint="eastAsia" w:ascii="宋体" w:hAnsi="宋体"/>
                <w:szCs w:val="24"/>
              </w:rPr>
              <w:t>履约保证金</w:t>
            </w:r>
          </w:p>
        </w:tc>
        <w:tc>
          <w:tcPr>
            <w:tcW w:w="5400" w:type="dxa"/>
            <w:vAlign w:val="center"/>
          </w:tcPr>
          <w:p w14:paraId="4F03F6B3">
            <w:pPr>
              <w:spacing w:line="360" w:lineRule="exact"/>
              <w:rPr>
                <w:rFonts w:ascii="宋体" w:hAnsi="宋体"/>
                <w:szCs w:val="24"/>
              </w:rPr>
            </w:pPr>
            <w:r>
              <w:rPr>
                <w:rFonts w:hint="eastAsia" w:ascii="宋体" w:hAnsi="宋体" w:eastAsia="MS Mincho" w:cs="MS Mincho"/>
                <w:sz w:val="24"/>
                <w:szCs w:val="24"/>
                <w:lang w:eastAsia="zh-CN"/>
              </w:rPr>
              <w:t>□</w:t>
            </w:r>
            <w:r>
              <w:rPr>
                <w:rFonts w:hint="eastAsia" w:ascii="宋体" w:hAnsi="宋体"/>
                <w:szCs w:val="24"/>
              </w:rPr>
              <w:t>本项目不收取履约保证金。</w:t>
            </w:r>
          </w:p>
          <w:p w14:paraId="0AA23638">
            <w:pPr>
              <w:spacing w:line="360" w:lineRule="exact"/>
              <w:rPr>
                <w:rFonts w:ascii="宋体" w:hAnsi="宋体"/>
              </w:rPr>
            </w:pPr>
            <w:r>
              <w:rPr>
                <w:rFonts w:hint="eastAsia" w:ascii="Times New Roman" w:hAnsi="宋体"/>
                <w:szCs w:val="24"/>
                <w:lang w:eastAsia="zh-CN"/>
              </w:rPr>
              <w:t>☑</w:t>
            </w:r>
            <w:r>
              <w:rPr>
                <w:rFonts w:hint="eastAsia" w:ascii="宋体" w:hAnsi="宋体"/>
                <w:szCs w:val="24"/>
              </w:rPr>
              <w:t>本项目收取履约保证金数额为合同金额的</w:t>
            </w:r>
            <w:r>
              <w:rPr>
                <w:rFonts w:hint="eastAsia" w:ascii="宋体" w:hAnsi="宋体"/>
                <w:szCs w:val="24"/>
                <w:u w:val="single"/>
              </w:rPr>
              <w:t xml:space="preserve"> </w:t>
            </w:r>
            <w:r>
              <w:rPr>
                <w:rFonts w:hint="eastAsia" w:ascii="宋体" w:hAnsi="宋体"/>
                <w:szCs w:val="24"/>
                <w:u w:val="single"/>
                <w:lang w:val="en-US" w:eastAsia="zh-CN"/>
              </w:rPr>
              <w:t>5</w:t>
            </w:r>
            <w:r>
              <w:rPr>
                <w:rFonts w:hint="eastAsia" w:ascii="宋体" w:hAnsi="宋体"/>
                <w:szCs w:val="24"/>
                <w:u w:val="single"/>
              </w:rPr>
              <w:t xml:space="preserve"> </w:t>
            </w:r>
            <w:r>
              <w:rPr>
                <w:rFonts w:hint="eastAsia" w:ascii="宋体" w:hAnsi="宋体"/>
                <w:szCs w:val="24"/>
              </w:rPr>
              <w:t>%。</w:t>
            </w:r>
          </w:p>
        </w:tc>
      </w:tr>
    </w:tbl>
    <w:p w14:paraId="0270AA96">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25F4A59C">
      <w:pPr>
        <w:rPr>
          <w:rFonts w:ascii="Times New Roman" w:hAnsi="Times New Roman"/>
          <w:b/>
          <w:szCs w:val="24"/>
        </w:rPr>
      </w:pPr>
    </w:p>
    <w:p w14:paraId="46EB2E0F">
      <w:pPr>
        <w:rPr>
          <w:rFonts w:hint="eastAsia"/>
          <w:b/>
          <w:bCs/>
          <w:sz w:val="28"/>
          <w:szCs w:val="28"/>
        </w:rPr>
      </w:pPr>
      <w:bookmarkStart w:id="10" w:name="_Toc128884461"/>
      <w:r>
        <w:rPr>
          <w:rFonts w:hint="eastAsia"/>
          <w:b/>
          <w:bCs/>
          <w:sz w:val="28"/>
          <w:szCs w:val="28"/>
        </w:rPr>
        <w:br w:type="page"/>
      </w:r>
    </w:p>
    <w:p w14:paraId="356D54E2">
      <w:pPr>
        <w:pStyle w:val="6"/>
        <w:spacing w:before="156" w:beforeLines="50" w:after="156" w:afterLines="50"/>
      </w:pPr>
      <w:r>
        <w:rPr>
          <w:rFonts w:hint="eastAsia"/>
          <w:b/>
          <w:bCs/>
          <w:sz w:val="28"/>
          <w:szCs w:val="28"/>
        </w:rPr>
        <w:t>二、实质性条款</w:t>
      </w:r>
    </w:p>
    <w:tbl>
      <w:tblPr>
        <w:tblStyle w:val="43"/>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0D3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970D3EF">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57E12760">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2C8D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98D6054">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14:paraId="077F4EBD">
            <w:pPr>
              <w:adjustRightInd w:val="0"/>
              <w:snapToGrid w:val="0"/>
              <w:spacing w:line="360" w:lineRule="auto"/>
              <w:jc w:val="left"/>
              <w:rPr>
                <w:rFonts w:hAnsi="宋体"/>
                <w:kern w:val="0"/>
                <w:szCs w:val="21"/>
              </w:rPr>
            </w:pPr>
            <w:bookmarkStart w:id="83" w:name="_GoBack"/>
            <w:r>
              <w:rPr>
                <w:rFonts w:hint="eastAsia" w:ascii="宋体" w:hAnsi="宋体" w:cs="宋体"/>
                <w:szCs w:val="21"/>
              </w:rPr>
              <w:t>中标单位需在签订合同20个工作日内，根据采购人提供的二次深化设计方案提交施工图纸和详细预算书，并配合完成预算审核；花赏正式开幕前3天必须完成所有布展工作，由采购单位组织验收；撤场的具体时间由采购单位确定。</w:t>
            </w:r>
            <w:bookmarkEnd w:id="83"/>
          </w:p>
        </w:tc>
      </w:tr>
    </w:tbl>
    <w:p w14:paraId="3C2D11E8">
      <w:pPr>
        <w:adjustRightInd w:val="0"/>
        <w:snapToGrid w:val="0"/>
        <w:spacing w:line="360" w:lineRule="auto"/>
        <w:ind w:firstLine="482" w:firstLineChars="200"/>
      </w:pPr>
      <w:r>
        <w:rPr>
          <w:rFonts w:hint="eastAsia" w:ascii="黑体"/>
          <w:b/>
          <w:kern w:val="0"/>
          <w:sz w:val="24"/>
        </w:rPr>
        <w:t>注：上表所列内容为不可负偏离条款。</w:t>
      </w:r>
    </w:p>
    <w:bookmarkEnd w:id="10"/>
    <w:p w14:paraId="46DFB813">
      <w:pPr>
        <w:pStyle w:val="19"/>
        <w:jc w:val="center"/>
        <w:rPr>
          <w:rFonts w:ascii="宋体" w:hAnsi="宋体"/>
          <w:sz w:val="28"/>
          <w:szCs w:val="28"/>
        </w:rPr>
      </w:pPr>
      <w:r>
        <w:rPr>
          <w:rFonts w:hint="eastAsia" w:ascii="宋体" w:hAnsi="宋体"/>
          <w:sz w:val="28"/>
          <w:szCs w:val="28"/>
        </w:rPr>
        <w:t>三、项目概况</w:t>
      </w:r>
    </w:p>
    <w:p w14:paraId="0E848829">
      <w:pPr>
        <w:pStyle w:val="19"/>
      </w:pPr>
      <w:r>
        <w:rPr>
          <w:rFonts w:hint="eastAsia"/>
        </w:rPr>
        <w:t>（一）采购需求</w:t>
      </w:r>
    </w:p>
    <w:tbl>
      <w:tblPr>
        <w:tblStyle w:val="43"/>
        <w:tblW w:w="9380" w:type="dxa"/>
        <w:tblInd w:w="0" w:type="dxa"/>
        <w:tblLayout w:type="fixed"/>
        <w:tblCellMar>
          <w:top w:w="15" w:type="dxa"/>
          <w:left w:w="15" w:type="dxa"/>
          <w:bottom w:w="15" w:type="dxa"/>
          <w:right w:w="15" w:type="dxa"/>
        </w:tblCellMar>
      </w:tblPr>
      <w:tblGrid>
        <w:gridCol w:w="866"/>
        <w:gridCol w:w="3685"/>
        <w:gridCol w:w="921"/>
        <w:gridCol w:w="922"/>
        <w:gridCol w:w="1701"/>
        <w:gridCol w:w="1285"/>
      </w:tblGrid>
      <w:tr w14:paraId="05047079">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4E5838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E855372">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6AF20E5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250EFE1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6942C4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0B9D68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285" w:type="dxa"/>
            <w:tcBorders>
              <w:top w:val="single" w:color="000000" w:sz="4" w:space="0"/>
              <w:left w:val="single" w:color="000000" w:sz="4" w:space="0"/>
              <w:bottom w:val="single" w:color="000000" w:sz="4" w:space="0"/>
              <w:right w:val="single" w:color="000000" w:sz="4" w:space="0"/>
            </w:tcBorders>
            <w:vAlign w:val="center"/>
          </w:tcPr>
          <w:p w14:paraId="4143A55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6F613F3">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2D3E52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1209295">
            <w:pPr>
              <w:widowControl/>
              <w:adjustRightInd w:val="0"/>
              <w:snapToGrid w:val="0"/>
              <w:spacing w:line="360" w:lineRule="auto"/>
              <w:jc w:val="center"/>
              <w:textAlignment w:val="center"/>
              <w:rPr>
                <w:rFonts w:ascii="宋体" w:hAnsi="宋体" w:cs="宋体"/>
                <w:szCs w:val="21"/>
              </w:rPr>
            </w:pPr>
            <w:r>
              <w:rPr>
                <w:rFonts w:hint="eastAsia" w:ascii="宋体" w:hAnsi="宋体" w:cs="宋体"/>
                <w:snapToGrid w:val="0"/>
                <w:szCs w:val="21"/>
              </w:rPr>
              <w:t>2024深圳簕杜鹃花赏综合布展服务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371FB6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CF52719">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455DD49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1,190,000.00</w:t>
            </w:r>
          </w:p>
        </w:tc>
        <w:tc>
          <w:tcPr>
            <w:tcW w:w="1285" w:type="dxa"/>
            <w:tcBorders>
              <w:top w:val="single" w:color="000000" w:sz="4" w:space="0"/>
              <w:left w:val="single" w:color="000000" w:sz="4" w:space="0"/>
              <w:bottom w:val="single" w:color="000000" w:sz="4" w:space="0"/>
              <w:right w:val="single" w:color="000000" w:sz="4" w:space="0"/>
            </w:tcBorders>
            <w:vAlign w:val="center"/>
          </w:tcPr>
          <w:p w14:paraId="61C6872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10E85A1">
      <w:pPr>
        <w:pStyle w:val="19"/>
        <w:numPr>
          <w:ilvl w:val="0"/>
          <w:numId w:val="1"/>
        </w:numPr>
      </w:pPr>
      <w:r>
        <w:rPr>
          <w:rFonts w:hint="eastAsia"/>
        </w:rPr>
        <w:t>项目背景</w:t>
      </w:r>
    </w:p>
    <w:p w14:paraId="3A501080">
      <w:pPr>
        <w:spacing w:line="360" w:lineRule="auto"/>
        <w:ind w:firstLine="420" w:firstLineChars="200"/>
        <w:rPr>
          <w:rFonts w:ascii="宋体" w:hAnsi="宋体" w:cs="宋体"/>
          <w:szCs w:val="21"/>
        </w:rPr>
      </w:pPr>
      <w:r>
        <w:rPr>
          <w:rFonts w:hint="eastAsia" w:ascii="宋体" w:hAnsi="宋体" w:cs="宋体"/>
          <w:szCs w:val="21"/>
        </w:rPr>
        <w:t>2024深圳簕杜鹃花赏计划于11月上旬在莲花山公园举办，具体时间以实际举办为准，主题待定。本项目服务内容主要包括2024年深圳簕杜鹃花赏的总体策划设计、VI设计、景点布置以及场地基础配套相关设施的布置等工作。本届</w:t>
      </w:r>
      <w:r>
        <w:rPr>
          <w:rFonts w:ascii="宋体" w:hAnsi="宋体" w:cs="宋体"/>
          <w:szCs w:val="21"/>
        </w:rPr>
        <w:t>花</w:t>
      </w:r>
      <w:r>
        <w:rPr>
          <w:rFonts w:hint="eastAsia" w:ascii="宋体" w:hAnsi="宋体" w:cs="宋体"/>
          <w:szCs w:val="21"/>
        </w:rPr>
        <w:t>赏</w:t>
      </w:r>
      <w:r>
        <w:rPr>
          <w:rFonts w:ascii="宋体" w:hAnsi="宋体" w:cs="宋体"/>
          <w:szCs w:val="21"/>
        </w:rPr>
        <w:t>为深圳市</w:t>
      </w:r>
      <w:r>
        <w:rPr>
          <w:rFonts w:hint="eastAsia" w:ascii="宋体" w:hAnsi="宋体" w:cs="宋体"/>
          <w:szCs w:val="21"/>
        </w:rPr>
        <w:t>2024年</w:t>
      </w:r>
      <w:r>
        <w:rPr>
          <w:rFonts w:ascii="宋体" w:hAnsi="宋体" w:cs="宋体"/>
          <w:szCs w:val="21"/>
        </w:rPr>
        <w:t>秋季大型</w:t>
      </w:r>
      <w:r>
        <w:rPr>
          <w:rFonts w:hint="eastAsia" w:ascii="宋体" w:hAnsi="宋体" w:cs="宋体"/>
          <w:szCs w:val="21"/>
        </w:rPr>
        <w:t>赏花活动之一</w:t>
      </w:r>
      <w:r>
        <w:rPr>
          <w:rFonts w:ascii="宋体" w:hAnsi="宋体" w:cs="宋体"/>
          <w:szCs w:val="21"/>
        </w:rPr>
        <w:t>，质量和进度要求非常高</w:t>
      </w:r>
      <w:r>
        <w:rPr>
          <w:rFonts w:hint="eastAsia" w:ascii="宋体" w:hAnsi="宋体" w:cs="宋体"/>
          <w:szCs w:val="21"/>
        </w:rPr>
        <w:t>，投标人必须充分考虑可实施性，体现簕杜鹃文化特色、创意性及艺术性。</w:t>
      </w:r>
    </w:p>
    <w:p w14:paraId="506F15D0">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1CC7558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5FC806EA">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3040BFE">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40AE850E">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4、加注★的条款为不可负偏离条款，任一项未响应或不满足要求的，将导致投标无效。</w:t>
      </w:r>
    </w:p>
    <w:p w14:paraId="446507A6">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2F9AAA2E">
      <w:pPr>
        <w:pageBreakBefore w:val="0"/>
        <w:kinsoku/>
        <w:wordWrap/>
        <w:overflowPunct/>
        <w:topLinePunct w:val="0"/>
        <w:bidi w:val="0"/>
        <w:snapToGrid/>
        <w:spacing w:line="360" w:lineRule="auto"/>
        <w:rPr>
          <w:rFonts w:hint="eastAsia" w:ascii="宋体" w:hAnsi="宋体" w:eastAsia="宋体" w:cs="宋体"/>
          <w:b/>
          <w:bCs/>
          <w:szCs w:val="21"/>
        </w:rPr>
      </w:pPr>
      <w:r>
        <w:rPr>
          <w:rFonts w:hint="eastAsia" w:ascii="宋体" w:hAnsi="宋体" w:eastAsia="宋体" w:cs="宋体"/>
          <w:b/>
          <w:bCs/>
          <w:szCs w:val="21"/>
        </w:rPr>
        <w:t>一、服务需求内容</w:t>
      </w:r>
    </w:p>
    <w:p w14:paraId="5A8F6B01">
      <w:pPr>
        <w:pageBreakBefore w:val="0"/>
        <w:kinsoku/>
        <w:wordWrap/>
        <w:overflowPunct/>
        <w:topLinePunct w:val="0"/>
        <w:bidi w:val="0"/>
        <w:snapToGrid/>
        <w:spacing w:line="360" w:lineRule="auto"/>
        <w:jc w:val="left"/>
        <w:rPr>
          <w:rFonts w:hint="eastAsia" w:ascii="宋体" w:hAnsi="宋体" w:eastAsia="宋体" w:cs="宋体"/>
          <w:b/>
          <w:szCs w:val="21"/>
        </w:rPr>
      </w:pPr>
      <w:r>
        <w:rPr>
          <w:rFonts w:hint="eastAsia" w:ascii="宋体" w:hAnsi="宋体" w:eastAsia="宋体" w:cs="宋体"/>
          <w:b/>
          <w:szCs w:val="21"/>
        </w:rPr>
        <w:t>（一）策展设计</w:t>
      </w:r>
    </w:p>
    <w:tbl>
      <w:tblPr>
        <w:tblStyle w:val="43"/>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7"/>
        <w:gridCol w:w="760"/>
        <w:gridCol w:w="3975"/>
        <w:gridCol w:w="600"/>
        <w:gridCol w:w="630"/>
        <w:gridCol w:w="3174"/>
      </w:tblGrid>
      <w:tr w14:paraId="49F0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47" w:type="dxa"/>
            <w:noWrap/>
            <w:vAlign w:val="center"/>
          </w:tcPr>
          <w:p w14:paraId="1C3388B1">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w:t>
            </w:r>
          </w:p>
          <w:p w14:paraId="14AEC402">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号</w:t>
            </w:r>
          </w:p>
        </w:tc>
        <w:tc>
          <w:tcPr>
            <w:tcW w:w="760" w:type="dxa"/>
            <w:noWrap/>
            <w:vAlign w:val="center"/>
          </w:tcPr>
          <w:p w14:paraId="34C4F991">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名称</w:t>
            </w:r>
          </w:p>
        </w:tc>
        <w:tc>
          <w:tcPr>
            <w:tcW w:w="3975" w:type="dxa"/>
            <w:noWrap/>
            <w:vAlign w:val="center"/>
          </w:tcPr>
          <w:p w14:paraId="4A517DE9">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val="en-US"/>
              </w:rPr>
              <w:t>内容、</w:t>
            </w:r>
            <w:r>
              <w:rPr>
                <w:rFonts w:hint="eastAsia" w:ascii="宋体" w:hAnsi="宋体" w:eastAsia="宋体" w:cs="宋体"/>
                <w:color w:val="000000"/>
                <w:szCs w:val="21"/>
              </w:rPr>
              <w:t>技术要求</w:t>
            </w:r>
          </w:p>
        </w:tc>
        <w:tc>
          <w:tcPr>
            <w:tcW w:w="600" w:type="dxa"/>
            <w:noWrap/>
            <w:vAlign w:val="center"/>
          </w:tcPr>
          <w:p w14:paraId="7E8E6EA9">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630" w:type="dxa"/>
            <w:noWrap/>
            <w:vAlign w:val="center"/>
          </w:tcPr>
          <w:p w14:paraId="7428D4F8">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3174" w:type="dxa"/>
            <w:noWrap/>
            <w:vAlign w:val="center"/>
          </w:tcPr>
          <w:p w14:paraId="60D3FE30">
            <w:pPr>
              <w:pStyle w:val="216"/>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14:paraId="140D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7" w:hRule="atLeast"/>
          <w:jc w:val="center"/>
        </w:trPr>
        <w:tc>
          <w:tcPr>
            <w:tcW w:w="447" w:type="dxa"/>
            <w:noWrap/>
            <w:vAlign w:val="center"/>
          </w:tcPr>
          <w:p w14:paraId="5B092861">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60" w:type="dxa"/>
            <w:noWrap/>
            <w:vAlign w:val="center"/>
          </w:tcPr>
          <w:p w14:paraId="4FA829A9">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zh-CN"/>
              </w:rPr>
              <w:t>总体策划方案</w:t>
            </w:r>
          </w:p>
        </w:tc>
        <w:tc>
          <w:tcPr>
            <w:tcW w:w="3975" w:type="dxa"/>
            <w:noWrap/>
            <w:vAlign w:val="center"/>
          </w:tcPr>
          <w:p w14:paraId="238CA908">
            <w:pPr>
              <w:pStyle w:val="216"/>
              <w:pageBreakBefore w:val="0"/>
              <w:tabs>
                <w:tab w:val="left" w:pos="312"/>
              </w:tabs>
              <w:kinsoku/>
              <w:wordWrap/>
              <w:overflowPunct/>
              <w:topLinePunct w:val="0"/>
              <w:bidi w:val="0"/>
              <w:snapToGrid/>
              <w:spacing w:line="360" w:lineRule="auto"/>
              <w:rPr>
                <w:rFonts w:hint="eastAsia" w:ascii="宋体" w:hAnsi="宋体" w:eastAsia="宋体" w:cs="宋体"/>
                <w:color w:val="000000"/>
                <w:szCs w:val="21"/>
                <w:lang w:val="en-US"/>
              </w:rPr>
            </w:pPr>
            <w:r>
              <w:rPr>
                <w:rFonts w:hint="eastAsia" w:ascii="宋体" w:hAnsi="宋体" w:eastAsia="宋体" w:cs="宋体"/>
                <w:color w:val="000000"/>
                <w:szCs w:val="21"/>
                <w:lang w:val="en-US"/>
              </w:rPr>
              <w:t>投标单位需提出花赏主题并围绕</w:t>
            </w:r>
            <w:r>
              <w:rPr>
                <w:rFonts w:hint="eastAsia" w:ascii="宋体" w:hAnsi="宋体" w:eastAsia="宋体" w:cs="宋体"/>
                <w:color w:val="000000"/>
                <w:szCs w:val="21"/>
              </w:rPr>
              <w:t>主题进行总体策划和</w:t>
            </w:r>
            <w:r>
              <w:rPr>
                <w:rFonts w:hint="eastAsia" w:ascii="宋体" w:hAnsi="宋体" w:eastAsia="宋体" w:cs="宋体"/>
                <w:color w:val="000000"/>
                <w:szCs w:val="21"/>
                <w:lang w:val="en-US"/>
              </w:rPr>
              <w:t>设计方案，要求</w:t>
            </w:r>
            <w:r>
              <w:rPr>
                <w:rFonts w:hint="eastAsia" w:ascii="宋体" w:hAnsi="宋体" w:eastAsia="宋体" w:cs="宋体"/>
                <w:color w:val="000000"/>
                <w:szCs w:val="21"/>
              </w:rPr>
              <w:t>内容丰富、亮点突出、布局合理，展现</w:t>
            </w:r>
            <w:r>
              <w:rPr>
                <w:rFonts w:hint="eastAsia" w:ascii="宋体" w:hAnsi="宋体" w:eastAsia="宋体" w:cs="宋体"/>
                <w:color w:val="000000"/>
                <w:szCs w:val="21"/>
                <w:lang w:val="en-US"/>
              </w:rPr>
              <w:t>簕杜鹃</w:t>
            </w:r>
            <w:r>
              <w:rPr>
                <w:rFonts w:hint="eastAsia" w:ascii="宋体" w:hAnsi="宋体" w:eastAsia="宋体" w:cs="宋体"/>
                <w:color w:val="000000"/>
                <w:szCs w:val="21"/>
              </w:rPr>
              <w:t>文化、园艺展览水平，具有可实施性、合理性、整体表现力、展览效果好。</w:t>
            </w:r>
            <w:r>
              <w:rPr>
                <w:rFonts w:hint="eastAsia" w:ascii="宋体" w:hAnsi="宋体" w:eastAsia="宋体" w:cs="宋体"/>
                <w:color w:val="000000"/>
                <w:szCs w:val="21"/>
                <w:lang w:val="en-US"/>
              </w:rPr>
              <w:t>主要展区、门区、景观节点需出具效果图，并列出除簕杜鹃外的其余花材苗木清单</w:t>
            </w:r>
            <w:r>
              <w:rPr>
                <w:rFonts w:hint="eastAsia" w:ascii="宋体" w:hAnsi="宋体" w:eastAsia="宋体" w:cs="宋体"/>
                <w:color w:val="000000"/>
                <w:szCs w:val="21"/>
              </w:rPr>
              <w:t>。策划方案经采购人确认后需进行设计二次深化，</w:t>
            </w:r>
            <w:r>
              <w:rPr>
                <w:rFonts w:hint="eastAsia" w:ascii="宋体" w:hAnsi="宋体" w:eastAsia="宋体" w:cs="宋体"/>
                <w:color w:val="000000"/>
                <w:spacing w:val="-2"/>
                <w:szCs w:val="21"/>
              </w:rPr>
              <w:t>含</w:t>
            </w:r>
            <w:r>
              <w:rPr>
                <w:rFonts w:hint="eastAsia" w:ascii="宋体" w:hAnsi="宋体" w:eastAsia="宋体" w:cs="宋体"/>
                <w:color w:val="000000"/>
                <w:spacing w:val="-2"/>
                <w:szCs w:val="21"/>
                <w:lang w:val="en-US"/>
              </w:rPr>
              <w:t>深化后的设计方案、布展</w:t>
            </w:r>
            <w:r>
              <w:rPr>
                <w:rFonts w:hint="eastAsia" w:ascii="宋体" w:hAnsi="宋体" w:eastAsia="宋体" w:cs="宋体"/>
                <w:color w:val="000000"/>
                <w:spacing w:val="-2"/>
                <w:szCs w:val="21"/>
              </w:rPr>
              <w:t>施工</w:t>
            </w:r>
            <w:r>
              <w:rPr>
                <w:rFonts w:hint="eastAsia" w:ascii="宋体" w:hAnsi="宋体" w:eastAsia="宋体" w:cs="宋体"/>
                <w:color w:val="000000"/>
                <w:szCs w:val="21"/>
              </w:rPr>
              <w:t>图、</w:t>
            </w:r>
            <w:r>
              <w:rPr>
                <w:rFonts w:hint="eastAsia" w:ascii="宋体" w:hAnsi="宋体" w:eastAsia="宋体" w:cs="宋体"/>
                <w:color w:val="000000"/>
                <w:szCs w:val="21"/>
                <w:lang w:val="en-US"/>
              </w:rPr>
              <w:t>服务量清单等。</w:t>
            </w:r>
          </w:p>
        </w:tc>
        <w:tc>
          <w:tcPr>
            <w:tcW w:w="600" w:type="dxa"/>
            <w:noWrap/>
            <w:vAlign w:val="center"/>
          </w:tcPr>
          <w:p w14:paraId="1835B6F9">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30" w:type="dxa"/>
            <w:noWrap/>
            <w:vAlign w:val="center"/>
          </w:tcPr>
          <w:p w14:paraId="35017B24">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3174" w:type="dxa"/>
            <w:vMerge w:val="restart"/>
            <w:noWrap/>
            <w:vAlign w:val="center"/>
          </w:tcPr>
          <w:p w14:paraId="68006397">
            <w:pPr>
              <w:pStyle w:val="216"/>
              <w:pageBreakBefore w:val="0"/>
              <w:kinsoku/>
              <w:wordWrap/>
              <w:overflowPunct/>
              <w:topLinePunct w:val="0"/>
              <w:bidi w:val="0"/>
              <w:snapToGrid/>
              <w:spacing w:line="360" w:lineRule="auto"/>
              <w:rPr>
                <w:rFonts w:hint="eastAsia" w:ascii="宋体" w:hAnsi="宋体" w:eastAsia="宋体" w:cs="宋体"/>
                <w:b w:val="0"/>
                <w:bCs w:val="0"/>
                <w:szCs w:val="21"/>
                <w:highlight w:val="none"/>
              </w:rPr>
            </w:pPr>
            <w:r>
              <w:rPr>
                <w:rFonts w:hint="eastAsia" w:ascii="宋体" w:hAnsi="宋体" w:eastAsia="宋体" w:cs="宋体"/>
                <w:szCs w:val="21"/>
              </w:rPr>
              <w:t>1.</w:t>
            </w:r>
            <w:r>
              <w:rPr>
                <w:rFonts w:hint="eastAsia" w:ascii="宋体" w:hAnsi="宋体" w:eastAsia="宋体" w:cs="宋体"/>
                <w:b w:val="0"/>
                <w:bCs w:val="0"/>
                <w:szCs w:val="21"/>
                <w:highlight w:val="none"/>
              </w:rPr>
              <w:t>须经采购人实际确认；</w:t>
            </w:r>
          </w:p>
          <w:p w14:paraId="62300BF9">
            <w:pPr>
              <w:pStyle w:val="216"/>
              <w:pageBreakBefore w:val="0"/>
              <w:kinsoku/>
              <w:wordWrap/>
              <w:overflowPunct/>
              <w:topLinePunct w:val="0"/>
              <w:bidi w:val="0"/>
              <w:snapToGrid/>
              <w:spacing w:line="360" w:lineRule="auto"/>
              <w:rPr>
                <w:rFonts w:hint="eastAsia" w:ascii="宋体" w:hAnsi="宋体" w:eastAsia="宋体" w:cs="宋体"/>
                <w:b/>
                <w:bCs/>
                <w:szCs w:val="21"/>
                <w:highlight w:val="yellow"/>
              </w:rPr>
            </w:pPr>
            <w:r>
              <w:rPr>
                <w:rFonts w:hint="eastAsia" w:ascii="宋体" w:hAnsi="宋体" w:eastAsia="宋体" w:cs="宋体"/>
                <w:b w:val="0"/>
                <w:bCs w:val="0"/>
                <w:szCs w:val="21"/>
                <w:highlight w:val="none"/>
              </w:rPr>
              <w:t>2.</w:t>
            </w:r>
            <w:r>
              <w:rPr>
                <w:rFonts w:hint="eastAsia" w:cs="宋体"/>
                <w:b w:val="0"/>
                <w:bCs w:val="0"/>
                <w:szCs w:val="21"/>
                <w:highlight w:val="none"/>
                <w:lang w:eastAsia="zh-CN"/>
              </w:rPr>
              <w:t>中标后投标人</w:t>
            </w:r>
            <w:r>
              <w:rPr>
                <w:rFonts w:hint="eastAsia" w:ascii="宋体" w:hAnsi="宋体" w:eastAsia="宋体" w:cs="宋体"/>
                <w:b w:val="0"/>
                <w:bCs w:val="0"/>
                <w:szCs w:val="21"/>
                <w:highlight w:val="none"/>
              </w:rPr>
              <w:t>需提供概念方案文件，包含</w:t>
            </w:r>
            <w:r>
              <w:rPr>
                <w:rFonts w:hint="eastAsia" w:ascii="宋体" w:hAnsi="宋体" w:eastAsia="宋体" w:cs="宋体"/>
                <w:b w:val="0"/>
                <w:bCs w:val="0"/>
                <w:szCs w:val="21"/>
                <w:highlight w:val="none"/>
                <w:lang w:eastAsia="zh-CN"/>
              </w:rPr>
              <w:t>但不限于花展整体布局图、</w:t>
            </w:r>
            <w:r>
              <w:rPr>
                <w:rFonts w:hint="eastAsia" w:ascii="宋体" w:hAnsi="宋体" w:eastAsia="宋体" w:cs="宋体"/>
                <w:b w:val="0"/>
                <w:bCs w:val="0"/>
                <w:szCs w:val="21"/>
                <w:highlight w:val="none"/>
              </w:rPr>
              <w:t>主展区</w:t>
            </w:r>
            <w:r>
              <w:rPr>
                <w:rFonts w:hint="eastAsia" w:ascii="宋体" w:hAnsi="宋体" w:eastAsia="宋体" w:cs="宋体"/>
                <w:b w:val="0"/>
                <w:bCs w:val="0"/>
                <w:szCs w:val="21"/>
                <w:highlight w:val="none"/>
                <w:lang w:eastAsia="zh-CN"/>
              </w:rPr>
              <w:t>（毓秀园、城市花集等）</w:t>
            </w:r>
            <w:r>
              <w:rPr>
                <w:rFonts w:hint="eastAsia" w:ascii="宋体" w:hAnsi="宋体" w:eastAsia="宋体" w:cs="宋体"/>
                <w:b w:val="0"/>
                <w:bCs w:val="0"/>
                <w:szCs w:val="21"/>
                <w:highlight w:val="none"/>
              </w:rPr>
              <w:t>及重要节点整体效果图</w:t>
            </w:r>
            <w:r>
              <w:rPr>
                <w:rFonts w:hint="eastAsia" w:ascii="宋体" w:hAnsi="宋体" w:eastAsia="宋体" w:cs="宋体"/>
                <w:b w:val="0"/>
                <w:bCs w:val="0"/>
                <w:szCs w:val="21"/>
                <w:highlight w:val="none"/>
                <w:lang w:eastAsia="zh-CN"/>
              </w:rPr>
              <w:t>或意向图</w:t>
            </w:r>
            <w:r>
              <w:rPr>
                <w:rFonts w:hint="eastAsia" w:ascii="宋体" w:hAnsi="宋体" w:eastAsia="宋体" w:cs="宋体"/>
                <w:b w:val="0"/>
                <w:bCs w:val="0"/>
                <w:szCs w:val="21"/>
                <w:highlight w:val="none"/>
              </w:rPr>
              <w:t>、氛围营造节点效果图</w:t>
            </w:r>
            <w:r>
              <w:rPr>
                <w:rFonts w:hint="eastAsia" w:ascii="宋体" w:hAnsi="宋体" w:eastAsia="宋体" w:cs="宋体"/>
                <w:b w:val="0"/>
                <w:bCs w:val="0"/>
                <w:szCs w:val="21"/>
                <w:highlight w:val="none"/>
                <w:lang w:eastAsia="zh-CN"/>
              </w:rPr>
              <w:t>或意向图</w:t>
            </w:r>
            <w:r>
              <w:rPr>
                <w:rFonts w:hint="eastAsia" w:ascii="宋体" w:hAnsi="宋体" w:eastAsia="宋体" w:cs="宋体"/>
                <w:b w:val="0"/>
                <w:bCs w:val="0"/>
                <w:szCs w:val="21"/>
                <w:highlight w:val="none"/>
              </w:rPr>
              <w:t>，方案所有效果图数量控制在10张左右，以及</w:t>
            </w:r>
            <w:r>
              <w:rPr>
                <w:rFonts w:hint="eastAsia" w:ascii="宋体" w:hAnsi="宋体" w:eastAsia="宋体" w:cs="宋体"/>
                <w:b w:val="0"/>
                <w:bCs w:val="0"/>
                <w:szCs w:val="21"/>
                <w:highlight w:val="none"/>
                <w:lang w:eastAsia="zh-CN"/>
              </w:rPr>
              <w:t>列出</w:t>
            </w:r>
            <w:r>
              <w:rPr>
                <w:rFonts w:hint="eastAsia" w:ascii="宋体" w:hAnsi="宋体" w:eastAsia="宋体" w:cs="宋体"/>
                <w:b w:val="0"/>
                <w:bCs w:val="0"/>
                <w:szCs w:val="21"/>
                <w:highlight w:val="none"/>
              </w:rPr>
              <w:t>除簕杜鹃外的其余花材苗木清单；</w:t>
            </w:r>
          </w:p>
          <w:p w14:paraId="30000C8D">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3.中标后方案设计采购人不满意，需无条件修改，同时必须经过采购人通过方可实施；</w:t>
            </w:r>
          </w:p>
          <w:p w14:paraId="060F59BE">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4.深化设计图纸中须体现整体系统设计规划布局、设备部署位置、线路标识、电源接口等信息；</w:t>
            </w:r>
          </w:p>
          <w:p w14:paraId="6A0B2366">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5.花展LOGO样式由采购人提供。</w:t>
            </w:r>
          </w:p>
          <w:p w14:paraId="77D167CB">
            <w:pPr>
              <w:pStyle w:val="2"/>
              <w:pageBreakBefore w:val="0"/>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color w:val="auto"/>
                <w:kern w:val="2"/>
                <w:sz w:val="21"/>
                <w:szCs w:val="21"/>
              </w:rPr>
              <w:t>6.负责现场布展设计指导工作，主创设计师实行实名制并在布展期间驻点现场指导，以及安排专人进行放线及景观营造等技术指导。</w:t>
            </w:r>
          </w:p>
        </w:tc>
      </w:tr>
      <w:tr w14:paraId="7545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447" w:type="dxa"/>
            <w:noWrap/>
            <w:vAlign w:val="center"/>
          </w:tcPr>
          <w:p w14:paraId="1F1B3C16">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760" w:type="dxa"/>
            <w:noWrap/>
            <w:vAlign w:val="center"/>
          </w:tcPr>
          <w:p w14:paraId="49065852">
            <w:pPr>
              <w:pageBreakBefore w:val="0"/>
              <w:kinsoku/>
              <w:wordWrap/>
              <w:overflowPunct/>
              <w:topLinePunct w:val="0"/>
              <w:bidi w:val="0"/>
              <w:snapToGrid/>
              <w:spacing w:line="360" w:lineRule="auto"/>
              <w:jc w:val="center"/>
              <w:rPr>
                <w:rFonts w:hint="eastAsia" w:ascii="宋体" w:hAnsi="宋体" w:eastAsia="宋体" w:cs="宋体"/>
                <w:color w:val="000000"/>
                <w:szCs w:val="21"/>
                <w:lang w:bidi="zh-CN"/>
              </w:rPr>
            </w:pPr>
            <w:r>
              <w:rPr>
                <w:rFonts w:hint="eastAsia" w:ascii="宋体" w:hAnsi="宋体" w:eastAsia="宋体" w:cs="宋体"/>
                <w:color w:val="000000"/>
                <w:szCs w:val="21"/>
                <w:lang w:bidi="zh-CN"/>
              </w:rPr>
              <w:t>VI深化设计</w:t>
            </w:r>
          </w:p>
        </w:tc>
        <w:tc>
          <w:tcPr>
            <w:tcW w:w="3975" w:type="dxa"/>
            <w:noWrap/>
            <w:vAlign w:val="center"/>
          </w:tcPr>
          <w:p w14:paraId="58B8EC06">
            <w:pPr>
              <w:pageBreakBefore w:val="0"/>
              <w:kinsoku/>
              <w:wordWrap/>
              <w:overflowPunct/>
              <w:topLinePunct w:val="0"/>
              <w:bidi w:val="0"/>
              <w:snapToGrid/>
              <w:spacing w:line="360" w:lineRule="auto"/>
              <w:jc w:val="left"/>
              <w:rPr>
                <w:rFonts w:hint="eastAsia" w:ascii="宋体" w:hAnsi="宋体" w:eastAsia="宋体" w:cs="宋体"/>
                <w:color w:val="000000"/>
                <w:szCs w:val="21"/>
                <w:lang w:bidi="zh-CN"/>
              </w:rPr>
            </w:pPr>
            <w:r>
              <w:rPr>
                <w:rFonts w:hint="eastAsia" w:ascii="宋体" w:hAnsi="宋体" w:eastAsia="宋体" w:cs="宋体"/>
                <w:color w:val="000000"/>
                <w:szCs w:val="21"/>
              </w:rPr>
              <w:t>包括不限于结合簕杜鹃花赏LOGO、活动主题、宣传海报、折页手册、标识系统、证书证件、文创产品等相关内容的平面设计工作。</w:t>
            </w:r>
          </w:p>
        </w:tc>
        <w:tc>
          <w:tcPr>
            <w:tcW w:w="600" w:type="dxa"/>
            <w:noWrap/>
            <w:vAlign w:val="center"/>
          </w:tcPr>
          <w:p w14:paraId="0F40D07B">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30" w:type="dxa"/>
            <w:noWrap/>
            <w:vAlign w:val="center"/>
          </w:tcPr>
          <w:p w14:paraId="6DE70087">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3174" w:type="dxa"/>
            <w:vMerge w:val="continue"/>
            <w:noWrap/>
            <w:vAlign w:val="center"/>
          </w:tcPr>
          <w:p w14:paraId="69B100C3">
            <w:pPr>
              <w:pageBreakBefore w:val="0"/>
              <w:kinsoku/>
              <w:wordWrap/>
              <w:overflowPunct/>
              <w:topLinePunct w:val="0"/>
              <w:bidi w:val="0"/>
              <w:snapToGrid/>
              <w:spacing w:line="360" w:lineRule="auto"/>
              <w:jc w:val="center"/>
              <w:rPr>
                <w:rFonts w:hint="eastAsia" w:ascii="宋体" w:hAnsi="宋体" w:eastAsia="宋体" w:cs="宋体"/>
                <w:color w:val="000000"/>
                <w:szCs w:val="21"/>
                <w:lang w:bidi="zh-CN"/>
              </w:rPr>
            </w:pPr>
          </w:p>
        </w:tc>
      </w:tr>
      <w:tr w14:paraId="7D60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47" w:type="dxa"/>
            <w:noWrap/>
            <w:vAlign w:val="center"/>
          </w:tcPr>
          <w:p w14:paraId="0A700A86">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60" w:type="dxa"/>
            <w:noWrap/>
            <w:vAlign w:val="center"/>
          </w:tcPr>
          <w:p w14:paraId="5883F311">
            <w:pPr>
              <w:pageBreakBefore w:val="0"/>
              <w:widowControl/>
              <w:kinsoku/>
              <w:wordWrap/>
              <w:overflowPunct/>
              <w:topLinePunct w:val="0"/>
              <w:bidi w:val="0"/>
              <w:snapToGrid/>
              <w:spacing w:line="360" w:lineRule="auto"/>
              <w:jc w:val="center"/>
              <w:rPr>
                <w:rFonts w:hint="eastAsia" w:ascii="宋体" w:hAnsi="宋体" w:eastAsia="宋体" w:cs="宋体"/>
                <w:color w:val="000000"/>
                <w:szCs w:val="21"/>
                <w:lang w:bidi="zh-CN"/>
              </w:rPr>
            </w:pPr>
            <w:r>
              <w:rPr>
                <w:rFonts w:hint="eastAsia" w:ascii="宋体" w:hAnsi="宋体" w:eastAsia="宋体" w:cs="宋体"/>
                <w:color w:val="000000"/>
                <w:szCs w:val="21"/>
              </w:rPr>
              <w:t>预算二次调整及复核</w:t>
            </w:r>
          </w:p>
        </w:tc>
        <w:tc>
          <w:tcPr>
            <w:tcW w:w="3975" w:type="dxa"/>
            <w:noWrap/>
            <w:vAlign w:val="center"/>
          </w:tcPr>
          <w:p w14:paraId="58A02253">
            <w:pPr>
              <w:pStyle w:val="216"/>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color w:val="000000"/>
                <w:szCs w:val="21"/>
                <w:lang w:val="en-US"/>
              </w:rPr>
              <w:t>根据确定的总体策划实施方案开展预算编制及复核。</w:t>
            </w:r>
          </w:p>
        </w:tc>
        <w:tc>
          <w:tcPr>
            <w:tcW w:w="600" w:type="dxa"/>
            <w:noWrap/>
            <w:vAlign w:val="center"/>
          </w:tcPr>
          <w:p w14:paraId="0CD7E7A9">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30" w:type="dxa"/>
            <w:noWrap/>
            <w:vAlign w:val="center"/>
          </w:tcPr>
          <w:p w14:paraId="0FCC157F">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3174" w:type="dxa"/>
            <w:noWrap/>
          </w:tcPr>
          <w:p w14:paraId="70012D1D">
            <w:pPr>
              <w:pageBreakBefore w:val="0"/>
              <w:tabs>
                <w:tab w:val="left" w:pos="903"/>
              </w:tabs>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szCs w:val="21"/>
              </w:rPr>
              <w:t>1.方案深化后需委托采购人认可的具有相关资质的第三方咨询公司进行预算审核，审核价作为结算依据。</w:t>
            </w:r>
          </w:p>
        </w:tc>
      </w:tr>
    </w:tbl>
    <w:p w14:paraId="4397F76C">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b/>
          <w:bCs/>
          <w:color w:val="000000"/>
          <w:szCs w:val="21"/>
          <w:lang w:eastAsia="zh-CN"/>
        </w:rPr>
        <w:t>概念</w:t>
      </w:r>
      <w:r>
        <w:rPr>
          <w:rFonts w:hint="eastAsia" w:ascii="宋体" w:hAnsi="宋体" w:eastAsia="宋体" w:cs="宋体"/>
          <w:b/>
          <w:bCs/>
          <w:color w:val="000000"/>
          <w:szCs w:val="21"/>
        </w:rPr>
        <w:t>方案要求如下：</w:t>
      </w:r>
    </w:p>
    <w:p w14:paraId="7DE46C12">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）方案设计必须符合现场实际，具备可实施性</w:t>
      </w:r>
      <w:r>
        <w:rPr>
          <w:rFonts w:hint="eastAsia" w:ascii="宋体" w:hAnsi="宋体" w:eastAsia="宋体" w:cs="宋体"/>
          <w:color w:val="000000"/>
          <w:szCs w:val="21"/>
          <w:lang w:eastAsia="zh-CN"/>
        </w:rPr>
        <w:t>，有创意创新</w:t>
      </w:r>
      <w:r>
        <w:rPr>
          <w:rFonts w:hint="eastAsia" w:ascii="宋体" w:hAnsi="宋体" w:eastAsia="宋体" w:cs="宋体"/>
          <w:color w:val="000000"/>
          <w:szCs w:val="21"/>
        </w:rPr>
        <w:t>，且在中标价范围内能够得以全面落实。</w:t>
      </w:r>
    </w:p>
    <w:p w14:paraId="6C8BC72E">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）开展设计前必须进行现场踏勘，掌握现场实际情况。</w:t>
      </w:r>
    </w:p>
    <w:p w14:paraId="1ADD9EE8">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）主创设计师实行实名制，主创设计师需在方案设计文件中进行署名。</w:t>
      </w:r>
    </w:p>
    <w:p w14:paraId="188A3EFB">
      <w:pPr>
        <w:pageBreakBefore w:val="0"/>
        <w:kinsoku/>
        <w:wordWrap/>
        <w:overflowPunct/>
        <w:topLinePunct w:val="0"/>
        <w:bidi w:val="0"/>
        <w:snapToGrid/>
        <w:spacing w:line="360" w:lineRule="auto"/>
        <w:rPr>
          <w:rFonts w:hint="eastAsia" w:ascii="宋体" w:hAnsi="宋体" w:eastAsia="宋体" w:cs="宋体"/>
          <w:bCs/>
          <w:color w:val="000000"/>
          <w:szCs w:val="21"/>
        </w:rPr>
      </w:pPr>
      <w:r>
        <w:rPr>
          <w:rFonts w:hint="eastAsia" w:ascii="宋体" w:hAnsi="宋体" w:eastAsia="宋体" w:cs="宋体"/>
          <w:b/>
          <w:bCs/>
          <w:color w:val="000000"/>
          <w:szCs w:val="21"/>
        </w:rPr>
        <w:t>其它方案设计服务要求：</w:t>
      </w:r>
    </w:p>
    <w:p w14:paraId="18A684D7">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（1）布展期间，方案设计人员必须到布展现场进行放线及景观营造等技术指导。</w:t>
      </w:r>
    </w:p>
    <w:p w14:paraId="17814778">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如中标单位的投标时提供的设计方案无法实施（包括但不限于设计成果与现场环境严重不符，脱离现场实际；实施费用超出项目预算限额，提出因费用超出中标价而无法保质保量实施；提供的设计成果与设计估算不相符，出现明显错误，且该错误有利于投标人，对采购人造成不利影响等），采购人有权终止合同，并按履约差评报送主管部门处理，所造成的损失由中标单位自行负责。</w:t>
      </w:r>
    </w:p>
    <w:p w14:paraId="692065C2">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3</w:t>
      </w:r>
      <w:r>
        <w:rPr>
          <w:rFonts w:hint="eastAsia" w:ascii="宋体" w:hAnsi="宋体" w:eastAsia="宋体" w:cs="宋体"/>
          <w:color w:val="000000"/>
          <w:szCs w:val="21"/>
        </w:rPr>
        <w:t>）成果包括策划方案、深化设计、布展图纸及服务量清单，不少于4套。</w:t>
      </w:r>
    </w:p>
    <w:p w14:paraId="0286C86B">
      <w:pPr>
        <w:pStyle w:val="19"/>
        <w:pageBreakBefore w:val="0"/>
        <w:kinsoku/>
        <w:wordWrap/>
        <w:overflowPunct/>
        <w:topLinePunct w:val="0"/>
        <w:bidi w:val="0"/>
        <w:snapToGrid/>
        <w:spacing w:line="360" w:lineRule="auto"/>
        <w:rPr>
          <w:rFonts w:hint="eastAsia" w:ascii="宋体" w:hAnsi="宋体" w:eastAsia="宋体" w:cs="宋体"/>
          <w:sz w:val="21"/>
          <w:szCs w:val="21"/>
          <w:highlight w:val="yellow"/>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）方案深化后需委托采购人认可的具有相关资质的第三方咨询公司进行预算审核，审核价作为结算依据。</w:t>
      </w:r>
    </w:p>
    <w:p w14:paraId="6633635F">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5</w:t>
      </w:r>
      <w:r>
        <w:rPr>
          <w:rFonts w:hint="eastAsia" w:ascii="宋体" w:hAnsi="宋体" w:eastAsia="宋体" w:cs="宋体"/>
          <w:color w:val="000000"/>
          <w:szCs w:val="21"/>
        </w:rPr>
        <w:t>）设计进度安排：</w:t>
      </w:r>
    </w:p>
    <w:p w14:paraId="48A994CA">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①　深化方案设计阶段：收到正式设计通知后，</w:t>
      </w:r>
      <w:r>
        <w:rPr>
          <w:rFonts w:hint="eastAsia" w:ascii="宋体" w:hAnsi="宋体" w:eastAsia="宋体" w:cs="宋体"/>
          <w:color w:val="000000"/>
          <w:szCs w:val="21"/>
          <w:u w:val="single"/>
        </w:rPr>
        <w:t>20</w:t>
      </w:r>
      <w:r>
        <w:rPr>
          <w:rFonts w:hint="eastAsia" w:ascii="宋体" w:hAnsi="宋体" w:eastAsia="宋体" w:cs="宋体"/>
          <w:color w:val="000000"/>
          <w:szCs w:val="21"/>
        </w:rPr>
        <w:t>个工作日内提交二次深化设计方案文本。</w:t>
      </w:r>
    </w:p>
    <w:p w14:paraId="00F21DC8">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②　施工图纸设计阶段：</w:t>
      </w:r>
      <w:r>
        <w:rPr>
          <w:rFonts w:hint="eastAsia" w:ascii="宋体" w:hAnsi="宋体" w:eastAsia="宋体" w:cs="宋体"/>
          <w:color w:val="000000"/>
          <w:szCs w:val="21"/>
          <w:lang w:eastAsia="zh-CN"/>
        </w:rPr>
        <w:t>二次深化设计</w:t>
      </w:r>
      <w:r>
        <w:rPr>
          <w:rFonts w:hint="eastAsia" w:ascii="宋体" w:hAnsi="宋体" w:eastAsia="宋体" w:cs="宋体"/>
          <w:color w:val="000000"/>
          <w:szCs w:val="21"/>
        </w:rPr>
        <w:t>方案确定后</w:t>
      </w:r>
      <w:r>
        <w:rPr>
          <w:rFonts w:hint="eastAsia" w:ascii="宋体" w:hAnsi="宋体" w:eastAsia="宋体" w:cs="宋体"/>
          <w:color w:val="000000"/>
          <w:szCs w:val="21"/>
          <w:u w:val="single"/>
        </w:rPr>
        <w:t>15</w:t>
      </w:r>
      <w:r>
        <w:rPr>
          <w:rFonts w:hint="eastAsia" w:ascii="宋体" w:hAnsi="宋体" w:eastAsia="宋体" w:cs="宋体"/>
          <w:color w:val="000000"/>
          <w:szCs w:val="21"/>
        </w:rPr>
        <w:t>个工作日内完成。</w:t>
      </w:r>
    </w:p>
    <w:p w14:paraId="53EC0685">
      <w:pPr>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③　采购人审核及相关政府部门审批时间不包含在以上时间内。</w:t>
      </w:r>
    </w:p>
    <w:p w14:paraId="7ADE9B89">
      <w:pPr>
        <w:pageBreakBefore w:val="0"/>
        <w:kinsoku/>
        <w:wordWrap/>
        <w:overflowPunct/>
        <w:topLinePunct w:val="0"/>
        <w:bidi w:val="0"/>
        <w:snapToGrid/>
        <w:spacing w:line="360" w:lineRule="auto"/>
        <w:jc w:val="left"/>
        <w:rPr>
          <w:rFonts w:hint="eastAsia" w:ascii="宋体" w:hAnsi="宋体" w:eastAsia="宋体" w:cs="宋体"/>
          <w:b/>
          <w:bCs/>
          <w:szCs w:val="21"/>
        </w:rPr>
      </w:pPr>
      <w:r>
        <w:rPr>
          <w:rFonts w:hint="eastAsia" w:ascii="宋体" w:hAnsi="宋体" w:eastAsia="宋体" w:cs="宋体"/>
          <w:b/>
          <w:bCs/>
          <w:szCs w:val="21"/>
        </w:rPr>
        <w:t>（二）展区布置</w:t>
      </w:r>
    </w:p>
    <w:tbl>
      <w:tblPr>
        <w:tblStyle w:val="4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93"/>
        <w:gridCol w:w="2692"/>
        <w:gridCol w:w="705"/>
        <w:gridCol w:w="705"/>
        <w:gridCol w:w="4135"/>
      </w:tblGrid>
      <w:tr w14:paraId="7BE6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vAlign w:val="center"/>
          </w:tcPr>
          <w:p w14:paraId="039E122B">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993" w:type="dxa"/>
            <w:noWrap/>
            <w:vAlign w:val="center"/>
          </w:tcPr>
          <w:p w14:paraId="340D5E40">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2692" w:type="dxa"/>
            <w:noWrap/>
            <w:vAlign w:val="center"/>
          </w:tcPr>
          <w:p w14:paraId="758617F9">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lang w:val="en-US"/>
              </w:rPr>
              <w:t>内容、</w:t>
            </w:r>
            <w:r>
              <w:rPr>
                <w:rFonts w:hint="eastAsia" w:ascii="宋体" w:hAnsi="宋体" w:eastAsia="宋体" w:cs="宋体"/>
                <w:b/>
                <w:color w:val="000000"/>
                <w:szCs w:val="21"/>
              </w:rPr>
              <w:t>技术要求</w:t>
            </w:r>
          </w:p>
        </w:tc>
        <w:tc>
          <w:tcPr>
            <w:tcW w:w="705" w:type="dxa"/>
            <w:noWrap/>
            <w:vAlign w:val="center"/>
          </w:tcPr>
          <w:p w14:paraId="7BD41071">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705" w:type="dxa"/>
            <w:noWrap/>
            <w:vAlign w:val="center"/>
          </w:tcPr>
          <w:p w14:paraId="5739FA8E">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单位</w:t>
            </w:r>
          </w:p>
        </w:tc>
        <w:tc>
          <w:tcPr>
            <w:tcW w:w="4135" w:type="dxa"/>
            <w:noWrap/>
            <w:vAlign w:val="center"/>
          </w:tcPr>
          <w:p w14:paraId="2B5C1D41">
            <w:pPr>
              <w:pStyle w:val="216"/>
              <w:pageBreakBefore w:val="0"/>
              <w:kinsoku/>
              <w:wordWrap/>
              <w:overflowPunct/>
              <w:topLinePunct w:val="0"/>
              <w:bidi w:val="0"/>
              <w:snapToGrid/>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18C6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vAlign w:val="center"/>
          </w:tcPr>
          <w:p w14:paraId="00A320D2">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993" w:type="dxa"/>
            <w:noWrap/>
            <w:vAlign w:val="center"/>
          </w:tcPr>
          <w:p w14:paraId="0AB04A61">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lang w:val="zh-CN" w:bidi="zh-CN"/>
              </w:rPr>
            </w:pPr>
            <w:r>
              <w:rPr>
                <w:rFonts w:hint="eastAsia" w:ascii="宋体" w:hAnsi="宋体" w:eastAsia="宋体" w:cs="宋体"/>
                <w:color w:val="000000"/>
                <w:kern w:val="0"/>
                <w:szCs w:val="21"/>
              </w:rPr>
              <w:t>毓秀园布局调整及节点优化</w:t>
            </w:r>
          </w:p>
        </w:tc>
        <w:tc>
          <w:tcPr>
            <w:tcW w:w="2692" w:type="dxa"/>
            <w:noWrap/>
            <w:vAlign w:val="center"/>
          </w:tcPr>
          <w:p w14:paraId="00D396FD">
            <w:pPr>
              <w:pStyle w:val="216"/>
              <w:pageBreakBefore w:val="0"/>
              <w:kinsoku/>
              <w:wordWrap/>
              <w:overflowPunct/>
              <w:topLinePunct w:val="0"/>
              <w:bidi w:val="0"/>
              <w:snapToGrid/>
              <w:spacing w:line="360" w:lineRule="auto"/>
              <w:jc w:val="left"/>
              <w:rPr>
                <w:rFonts w:hint="eastAsia" w:ascii="宋体" w:hAnsi="宋体" w:eastAsia="宋体" w:cs="宋体"/>
                <w:color w:val="000000"/>
                <w:szCs w:val="21"/>
                <w:lang w:val="en-US"/>
              </w:rPr>
            </w:pPr>
            <w:r>
              <w:rPr>
                <w:rFonts w:hint="eastAsia" w:ascii="宋体" w:hAnsi="宋体" w:eastAsia="宋体" w:cs="宋体"/>
                <w:color w:val="000000"/>
                <w:szCs w:val="21"/>
                <w:lang w:val="en-US"/>
              </w:rPr>
              <w:t>1.完善毓秀园基础配套设施；</w:t>
            </w:r>
          </w:p>
          <w:p w14:paraId="6D9262FC">
            <w:pPr>
              <w:pStyle w:val="216"/>
              <w:pageBreakBefore w:val="0"/>
              <w:kinsoku/>
              <w:wordWrap/>
              <w:overflowPunct/>
              <w:topLinePunct w:val="0"/>
              <w:bidi w:val="0"/>
              <w:snapToGrid/>
              <w:spacing w:line="360" w:lineRule="auto"/>
              <w:jc w:val="left"/>
              <w:rPr>
                <w:rFonts w:hint="eastAsia" w:ascii="宋体" w:hAnsi="宋体" w:eastAsia="宋体" w:cs="宋体"/>
                <w:b/>
                <w:color w:val="000000"/>
                <w:szCs w:val="21"/>
              </w:rPr>
            </w:pPr>
            <w:r>
              <w:rPr>
                <w:rFonts w:hint="eastAsia" w:ascii="宋体" w:hAnsi="宋体" w:eastAsia="宋体" w:cs="宋体"/>
                <w:color w:val="000000"/>
                <w:szCs w:val="21"/>
                <w:lang w:val="en-US"/>
              </w:rPr>
              <w:t>2.毓秀园小品修复及布置；</w:t>
            </w:r>
          </w:p>
          <w:p w14:paraId="0E0FFB77">
            <w:pPr>
              <w:pStyle w:val="216"/>
              <w:pageBreakBefore w:val="0"/>
              <w:kinsoku/>
              <w:wordWrap/>
              <w:overflowPunct/>
              <w:topLinePunct w:val="0"/>
              <w:bidi w:val="0"/>
              <w:snapToGrid/>
              <w:spacing w:line="360" w:lineRule="auto"/>
              <w:jc w:val="left"/>
              <w:rPr>
                <w:rFonts w:hint="eastAsia" w:ascii="宋体" w:hAnsi="宋体" w:eastAsia="宋体" w:cs="宋体"/>
                <w:b/>
                <w:color w:val="000000"/>
                <w:szCs w:val="21"/>
              </w:rPr>
            </w:pPr>
            <w:r>
              <w:rPr>
                <w:rFonts w:hint="eastAsia" w:ascii="宋体" w:hAnsi="宋体" w:eastAsia="宋体" w:cs="宋体"/>
                <w:color w:val="000000"/>
                <w:szCs w:val="21"/>
                <w:lang w:val="en-US"/>
              </w:rPr>
              <w:t>3.对现有簕杜鹃苗木摆放布局进行调整优化。</w:t>
            </w:r>
          </w:p>
        </w:tc>
        <w:tc>
          <w:tcPr>
            <w:tcW w:w="705" w:type="dxa"/>
            <w:noWrap/>
            <w:vAlign w:val="center"/>
          </w:tcPr>
          <w:p w14:paraId="1BECD8C6">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5" w:type="dxa"/>
            <w:noWrap/>
            <w:vAlign w:val="center"/>
          </w:tcPr>
          <w:p w14:paraId="4A1449E3">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4135" w:type="dxa"/>
            <w:noWrap/>
            <w:vAlign w:val="center"/>
          </w:tcPr>
          <w:p w14:paraId="3F425F9A">
            <w:pPr>
              <w:pStyle w:val="216"/>
              <w:pageBreakBefore w:val="0"/>
              <w:numPr>
                <w:ilvl w:val="0"/>
                <w:numId w:val="2"/>
              </w:numPr>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基础配套设施等安装内容，须符合安全规范且达到采购人要求的现场效果；</w:t>
            </w:r>
          </w:p>
          <w:p w14:paraId="1794531C">
            <w:pPr>
              <w:pStyle w:val="216"/>
              <w:pageBreakBefore w:val="0"/>
              <w:numPr>
                <w:ilvl w:val="0"/>
                <w:numId w:val="2"/>
              </w:numPr>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小品布置等以二次深化设计为准；</w:t>
            </w:r>
          </w:p>
          <w:p w14:paraId="3D2C8043">
            <w:pPr>
              <w:pStyle w:val="216"/>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rPr>
              <w:t>3.簕杜鹃苗木摆放布局以采购人确认的策划方案为准，中标人负责簕杜鹃苗木现场搬运，设计师需到现场进行指导。</w:t>
            </w:r>
          </w:p>
        </w:tc>
      </w:tr>
      <w:tr w14:paraId="58E7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vAlign w:val="center"/>
          </w:tcPr>
          <w:p w14:paraId="223FF654">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993" w:type="dxa"/>
            <w:noWrap/>
            <w:vAlign w:val="center"/>
          </w:tcPr>
          <w:p w14:paraId="0B2344D4">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导视系统制作安装</w:t>
            </w:r>
          </w:p>
        </w:tc>
        <w:tc>
          <w:tcPr>
            <w:tcW w:w="2692" w:type="dxa"/>
            <w:noWrap/>
            <w:vAlign w:val="center"/>
          </w:tcPr>
          <w:p w14:paraId="1F4D127A">
            <w:pPr>
              <w:pageBreakBefore w:val="0"/>
              <w:widowControl/>
              <w:numPr>
                <w:ilvl w:val="0"/>
                <w:numId w:val="3"/>
              </w:numPr>
              <w:kinsoku/>
              <w:wordWrap/>
              <w:overflowPunct/>
              <w:topLinePunct w:val="0"/>
              <w:bidi w:val="0"/>
              <w:snapToGrid/>
              <w:spacing w:line="360" w:lineRule="auto"/>
              <w:rPr>
                <w:rFonts w:hint="eastAsia" w:ascii="宋体" w:hAnsi="宋体" w:eastAsia="宋体" w:cs="宋体"/>
                <w:color w:val="000000"/>
                <w:szCs w:val="21"/>
              </w:rPr>
            </w:pPr>
            <w:r>
              <w:rPr>
                <w:rFonts w:hint="eastAsia" w:ascii="宋体" w:hAnsi="宋体" w:eastAsia="宋体" w:cs="宋体"/>
                <w:color w:val="000000"/>
                <w:szCs w:val="21"/>
              </w:rPr>
              <w:t>公园现有标识标牌翻新安装；</w:t>
            </w:r>
          </w:p>
          <w:p w14:paraId="45AB550E">
            <w:pPr>
              <w:pageBreakBefore w:val="0"/>
              <w:widowControl/>
              <w:numPr>
                <w:ilvl w:val="0"/>
                <w:numId w:val="3"/>
              </w:numPr>
              <w:kinsoku/>
              <w:wordWrap/>
              <w:overflowPunct/>
              <w:topLinePunct w:val="0"/>
              <w:bidi w:val="0"/>
              <w:snapToGrid/>
              <w:spacing w:line="360" w:lineRule="auto"/>
              <w:rPr>
                <w:rFonts w:hint="eastAsia" w:ascii="宋体" w:hAnsi="宋体" w:eastAsia="宋体" w:cs="宋体"/>
                <w:color w:val="000000"/>
                <w:szCs w:val="21"/>
              </w:rPr>
            </w:pPr>
            <w:r>
              <w:rPr>
                <w:rFonts w:hint="eastAsia" w:ascii="宋体" w:hAnsi="宋体" w:eastAsia="宋体" w:cs="宋体"/>
                <w:color w:val="000000"/>
                <w:szCs w:val="21"/>
              </w:rPr>
              <w:t>制作安装花赏导视系统相关标识标牌，包括但不限于标识牌、介绍牌、主题构件、道旗、温馨提示牌、宣传海报、折页手册、证书证件等。</w:t>
            </w:r>
          </w:p>
        </w:tc>
        <w:tc>
          <w:tcPr>
            <w:tcW w:w="705" w:type="dxa"/>
            <w:noWrap/>
            <w:vAlign w:val="center"/>
          </w:tcPr>
          <w:p w14:paraId="0D280A1A">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5" w:type="dxa"/>
            <w:noWrap/>
            <w:vAlign w:val="center"/>
          </w:tcPr>
          <w:p w14:paraId="63841C5F">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4135" w:type="dxa"/>
            <w:noWrap/>
            <w:vAlign w:val="center"/>
          </w:tcPr>
          <w:p w14:paraId="13368021">
            <w:pPr>
              <w:pageBreakBefore w:val="0"/>
              <w:tabs>
                <w:tab w:val="left" w:pos="312"/>
              </w:tabs>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1.具体方案以经采购人确认的VI设计方案为准；</w:t>
            </w:r>
          </w:p>
          <w:p w14:paraId="316E843F">
            <w:pPr>
              <w:pageBreakBefore w:val="0"/>
              <w:tabs>
                <w:tab w:val="left" w:pos="312"/>
              </w:tabs>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color w:val="000000"/>
                <w:szCs w:val="21"/>
              </w:rPr>
              <w:t>2.安装布置内容，须符合安全规范且达到采购人要求的现场效果；</w:t>
            </w:r>
          </w:p>
          <w:p w14:paraId="1A39DE8A">
            <w:pPr>
              <w:pageBreakBefore w:val="0"/>
              <w:tabs>
                <w:tab w:val="left" w:pos="312"/>
              </w:tabs>
              <w:kinsoku/>
              <w:wordWrap/>
              <w:overflowPunct/>
              <w:topLinePunct w:val="0"/>
              <w:bidi w:val="0"/>
              <w:snapToGrid/>
              <w:spacing w:line="360" w:lineRule="auto"/>
              <w:rPr>
                <w:rFonts w:hint="eastAsia" w:ascii="宋体" w:hAnsi="宋体" w:eastAsia="宋体" w:cs="宋体"/>
                <w:color w:val="000000"/>
                <w:szCs w:val="21"/>
              </w:rPr>
            </w:pPr>
            <w:r>
              <w:rPr>
                <w:rFonts w:hint="eastAsia" w:ascii="宋体" w:hAnsi="宋体" w:eastAsia="宋体" w:cs="宋体"/>
                <w:szCs w:val="21"/>
              </w:rPr>
              <w:t>3.</w:t>
            </w:r>
            <w:r>
              <w:rPr>
                <w:rFonts w:hint="eastAsia" w:ascii="宋体" w:hAnsi="宋体" w:eastAsia="宋体" w:cs="宋体"/>
                <w:color w:val="000000"/>
                <w:szCs w:val="21"/>
              </w:rPr>
              <w:t>标识牌类别、具体数量及尺寸可根据采购人需求做适当调整和增加；</w:t>
            </w:r>
          </w:p>
          <w:p w14:paraId="3CFEF15A">
            <w:pPr>
              <w:pageBreakBefore w:val="0"/>
              <w:tabs>
                <w:tab w:val="left" w:pos="312"/>
              </w:tabs>
              <w:kinsoku/>
              <w:wordWrap/>
              <w:overflowPunct/>
              <w:topLinePunct w:val="0"/>
              <w:bidi w:val="0"/>
              <w:snapToGrid/>
              <w:spacing w:line="360" w:lineRule="auto"/>
              <w:rPr>
                <w:rFonts w:hint="eastAsia" w:ascii="宋体" w:hAnsi="宋体" w:eastAsia="宋体" w:cs="宋体"/>
                <w:color w:val="000000"/>
                <w:szCs w:val="21"/>
              </w:rPr>
            </w:pPr>
            <w:r>
              <w:rPr>
                <w:rFonts w:hint="eastAsia" w:ascii="宋体" w:hAnsi="宋体" w:eastAsia="宋体" w:cs="宋体"/>
                <w:color w:val="000000"/>
                <w:szCs w:val="21"/>
              </w:rPr>
              <w:t>4.花赏结束后标识标牌由中标人负责进行拆除撤场，</w:t>
            </w:r>
            <w:r>
              <w:rPr>
                <w:rFonts w:hint="eastAsia" w:ascii="宋体" w:hAnsi="宋体" w:eastAsia="宋体" w:cs="宋体"/>
                <w:szCs w:val="21"/>
              </w:rPr>
              <w:t>费用已包含在总报价中。</w:t>
            </w:r>
          </w:p>
        </w:tc>
      </w:tr>
      <w:tr w14:paraId="683D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vAlign w:val="center"/>
          </w:tcPr>
          <w:p w14:paraId="39160856">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993" w:type="dxa"/>
            <w:noWrap/>
            <w:vAlign w:val="center"/>
          </w:tcPr>
          <w:p w14:paraId="7CB25A8B">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城市花集</w:t>
            </w:r>
          </w:p>
        </w:tc>
        <w:tc>
          <w:tcPr>
            <w:tcW w:w="2692" w:type="dxa"/>
            <w:noWrap/>
            <w:vAlign w:val="center"/>
          </w:tcPr>
          <w:p w14:paraId="16F53F20">
            <w:pPr>
              <w:pStyle w:val="216"/>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含3个</w:t>
            </w:r>
            <w:r>
              <w:rPr>
                <w:rFonts w:hint="eastAsia" w:ascii="宋体" w:hAnsi="宋体" w:eastAsia="宋体" w:cs="宋体"/>
                <w:szCs w:val="21"/>
                <w:lang w:eastAsia="zh-CN"/>
              </w:rPr>
              <w:t>及</w:t>
            </w:r>
            <w:r>
              <w:rPr>
                <w:rFonts w:hint="eastAsia" w:ascii="宋体" w:hAnsi="宋体" w:eastAsia="宋体" w:cs="宋体"/>
                <w:szCs w:val="21"/>
              </w:rPr>
              <w:t>以上特邀参展商的专业展棚搭建和参展补贴、不少于</w:t>
            </w:r>
            <w:r>
              <w:rPr>
                <w:rFonts w:hint="eastAsia" w:ascii="宋体" w:hAnsi="宋体" w:eastAsia="宋体" w:cs="宋体"/>
                <w:szCs w:val="21"/>
                <w:lang w:val="en-US"/>
              </w:rPr>
              <w:t>2</w:t>
            </w:r>
            <w:r>
              <w:rPr>
                <w:rFonts w:hint="eastAsia" w:ascii="宋体" w:hAnsi="宋体" w:eastAsia="宋体" w:cs="宋体"/>
                <w:szCs w:val="21"/>
              </w:rPr>
              <w:t>0个商家帐篷租赁及基础水电布设等内容，花集主要售卖簕杜鹃特色花卉盆栽及其他花卉园艺产品，如工具、书籍和容器等。</w:t>
            </w:r>
          </w:p>
        </w:tc>
        <w:tc>
          <w:tcPr>
            <w:tcW w:w="705" w:type="dxa"/>
            <w:noWrap/>
            <w:vAlign w:val="center"/>
          </w:tcPr>
          <w:p w14:paraId="63FA5E41">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5" w:type="dxa"/>
            <w:noWrap/>
            <w:vAlign w:val="center"/>
          </w:tcPr>
          <w:p w14:paraId="02F89206">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4135" w:type="dxa"/>
            <w:noWrap/>
            <w:vAlign w:val="center"/>
          </w:tcPr>
          <w:p w14:paraId="61CF818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1.具体以二次深化方案为准；</w:t>
            </w:r>
          </w:p>
          <w:p w14:paraId="139D0C0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2.城市花集由中标单位负责进行招商运营，</w:t>
            </w:r>
            <w:r>
              <w:rPr>
                <w:rFonts w:hint="eastAsia" w:ascii="宋体" w:hAnsi="宋体" w:eastAsia="宋体" w:cs="宋体"/>
                <w:szCs w:val="21"/>
                <w:lang w:bidi="zh-CN"/>
              </w:rPr>
              <w:t>招标分项预算不足资金部分由中标单位通过招商运营自行解决；</w:t>
            </w:r>
          </w:p>
          <w:p w14:paraId="724F1D31">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3.花赏结束后由中标单位负责撤场恢复，费用已包含在总报价中；</w:t>
            </w:r>
          </w:p>
          <w:p w14:paraId="3FF4F7F8">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中标人须对招募的商家资质和销售商品进行把关，合法经营，不得销售纳入国家保护植物范围的绿植花卉及疑似品种，各类商品和宣传不得侵害第三方知识产权，因侵犯他人知识产权而导致的损失与纠纷，由中标人负责，造成采购人损失的，应当承担赔偿责任。</w:t>
            </w:r>
          </w:p>
        </w:tc>
      </w:tr>
      <w:tr w14:paraId="479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vAlign w:val="center"/>
          </w:tcPr>
          <w:p w14:paraId="2ABF3BCB">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93" w:type="dxa"/>
            <w:noWrap/>
            <w:vAlign w:val="center"/>
          </w:tcPr>
          <w:p w14:paraId="3812A606">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簕杜鹃应用场景展示</w:t>
            </w:r>
          </w:p>
        </w:tc>
        <w:tc>
          <w:tcPr>
            <w:tcW w:w="2692" w:type="dxa"/>
            <w:noWrap/>
            <w:vAlign w:val="center"/>
          </w:tcPr>
          <w:p w14:paraId="08CFA0F0">
            <w:pPr>
              <w:pStyle w:val="216"/>
              <w:pageBreakBefore w:val="0"/>
              <w:kinsoku/>
              <w:wordWrap/>
              <w:overflowPunct/>
              <w:topLinePunct w:val="0"/>
              <w:bidi w:val="0"/>
              <w:snapToGrid/>
              <w:spacing w:line="360" w:lineRule="auto"/>
              <w:jc w:val="left"/>
              <w:rPr>
                <w:rFonts w:hint="eastAsia" w:ascii="宋体" w:hAnsi="宋体" w:eastAsia="宋体" w:cs="宋体"/>
                <w:szCs w:val="21"/>
                <w:lang w:val="en-US"/>
              </w:rPr>
            </w:pPr>
            <w:r>
              <w:rPr>
                <w:rFonts w:hint="eastAsia" w:ascii="宋体" w:hAnsi="宋体" w:eastAsia="宋体" w:cs="宋体"/>
                <w:szCs w:val="21"/>
              </w:rPr>
              <w:t>结合展区布置和花展主题，按二次深化方案营造</w:t>
            </w:r>
            <w:r>
              <w:rPr>
                <w:rFonts w:hint="default" w:ascii="宋体" w:hAnsi="宋体" w:eastAsia="宋体" w:cs="宋体"/>
                <w:szCs w:val="21"/>
                <w:lang w:val="en-US"/>
              </w:rPr>
              <w:t>3</w:t>
            </w:r>
            <w:r>
              <w:rPr>
                <w:rFonts w:hint="eastAsia" w:ascii="宋体" w:hAnsi="宋体" w:eastAsia="宋体" w:cs="宋体"/>
                <w:szCs w:val="21"/>
                <w:lang w:val="en-US"/>
              </w:rPr>
              <w:t>组簕杜鹃应用展示场景，每处不小于50㎡。</w:t>
            </w:r>
          </w:p>
        </w:tc>
        <w:tc>
          <w:tcPr>
            <w:tcW w:w="705" w:type="dxa"/>
            <w:noWrap/>
            <w:vAlign w:val="center"/>
          </w:tcPr>
          <w:p w14:paraId="1755E317">
            <w:pPr>
              <w:pageBreakBefore w:val="0"/>
              <w:kinsoku/>
              <w:wordWrap/>
              <w:overflowPunct/>
              <w:topLinePunct w:val="0"/>
              <w:bidi w:val="0"/>
              <w:snapToGrid/>
              <w:spacing w:line="360" w:lineRule="auto"/>
              <w:jc w:val="center"/>
              <w:rPr>
                <w:rFonts w:hint="eastAsia" w:ascii="宋体" w:hAnsi="宋体" w:eastAsia="宋体" w:cs="宋体"/>
                <w:color w:val="000000"/>
                <w:szCs w:val="21"/>
                <w:lang w:val="en" w:eastAsia="zh-CN"/>
              </w:rPr>
            </w:pPr>
            <w:r>
              <w:rPr>
                <w:rFonts w:hint="default" w:ascii="宋体" w:hAnsi="宋体" w:eastAsia="宋体" w:cs="宋体"/>
                <w:color w:val="000000"/>
                <w:szCs w:val="21"/>
                <w:lang w:val="en-US"/>
              </w:rPr>
              <w:t>3</w:t>
            </w:r>
          </w:p>
        </w:tc>
        <w:tc>
          <w:tcPr>
            <w:tcW w:w="705" w:type="dxa"/>
            <w:noWrap/>
            <w:vAlign w:val="center"/>
          </w:tcPr>
          <w:p w14:paraId="18C09294">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组</w:t>
            </w:r>
          </w:p>
        </w:tc>
        <w:tc>
          <w:tcPr>
            <w:tcW w:w="4135" w:type="dxa"/>
            <w:noWrap/>
            <w:vAlign w:val="center"/>
          </w:tcPr>
          <w:p w14:paraId="198A5D06">
            <w:pPr>
              <w:pageBreakBefore w:val="0"/>
              <w:kinsoku/>
              <w:wordWrap/>
              <w:overflowPunct/>
              <w:topLinePunct w:val="0"/>
              <w:bidi w:val="0"/>
              <w:snapToGrid/>
              <w:spacing w:line="360" w:lineRule="auto"/>
              <w:rPr>
                <w:rFonts w:hint="eastAsia" w:ascii="宋体" w:hAnsi="宋体" w:eastAsia="宋体" w:cs="宋体"/>
                <w:color w:val="000000"/>
                <w:szCs w:val="21"/>
              </w:rPr>
            </w:pPr>
            <w:r>
              <w:rPr>
                <w:rFonts w:hint="eastAsia" w:ascii="宋体" w:hAnsi="宋体" w:eastAsia="宋体" w:cs="宋体"/>
                <w:color w:val="000000"/>
                <w:szCs w:val="21"/>
              </w:rPr>
              <w:t>1.具体方案以二次深化方案为准；</w:t>
            </w:r>
          </w:p>
          <w:p w14:paraId="03FC9241">
            <w:pPr>
              <w:pStyle w:val="216"/>
              <w:pageBreakBefore w:val="0"/>
              <w:kinsoku/>
              <w:wordWrap/>
              <w:overflowPunct/>
              <w:topLinePunct w:val="0"/>
              <w:bidi w:val="0"/>
              <w:snapToGrid/>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2.安装布置内容，须符合安全规范且达到采购人要求的现场效果；</w:t>
            </w:r>
          </w:p>
          <w:p w14:paraId="464BD64A">
            <w:pPr>
              <w:pStyle w:val="216"/>
              <w:pageBreakBefore w:val="0"/>
              <w:kinsoku/>
              <w:wordWrap/>
              <w:overflowPunct/>
              <w:topLinePunct w:val="0"/>
              <w:bidi w:val="0"/>
              <w:snapToGrid/>
              <w:spacing w:line="360" w:lineRule="auto"/>
              <w:jc w:val="left"/>
              <w:rPr>
                <w:rFonts w:hint="eastAsia" w:ascii="宋体" w:hAnsi="宋体" w:eastAsia="宋体" w:cs="宋体"/>
                <w:szCs w:val="21"/>
                <w:lang w:val="en-US"/>
              </w:rPr>
            </w:pPr>
            <w:r>
              <w:rPr>
                <w:rFonts w:hint="eastAsia" w:ascii="宋体" w:hAnsi="宋体" w:eastAsia="宋体" w:cs="宋体"/>
                <w:color w:val="000000"/>
                <w:szCs w:val="21"/>
                <w:lang w:val="en-US"/>
              </w:rPr>
              <w:t>3.花赏结束后由中标人负责簕杜鹃应用场景展示的撤场恢复；费用已包含在总报价中；</w:t>
            </w:r>
          </w:p>
          <w:p w14:paraId="02A7E5B9">
            <w:pPr>
              <w:pStyle w:val="216"/>
              <w:pageBreakBefore w:val="0"/>
              <w:tabs>
                <w:tab w:val="left" w:pos="312"/>
              </w:tabs>
              <w:kinsoku/>
              <w:wordWrap/>
              <w:overflowPunct/>
              <w:topLinePunct w:val="0"/>
              <w:bidi w:val="0"/>
              <w:snapToGrid/>
              <w:spacing w:line="360" w:lineRule="auto"/>
              <w:jc w:val="left"/>
              <w:rPr>
                <w:rFonts w:hint="eastAsia" w:ascii="宋体" w:hAnsi="宋体" w:eastAsia="宋体" w:cs="宋体"/>
                <w:color w:val="000000"/>
                <w:szCs w:val="21"/>
                <w:lang w:val="en-US"/>
              </w:rPr>
            </w:pPr>
            <w:r>
              <w:rPr>
                <w:rFonts w:hint="eastAsia" w:ascii="宋体" w:hAnsi="宋体" w:eastAsia="宋体" w:cs="宋体"/>
                <w:szCs w:val="21"/>
                <w:lang w:val="en-US"/>
              </w:rPr>
              <w:t>3.</w:t>
            </w:r>
            <w:r>
              <w:rPr>
                <w:rFonts w:hint="eastAsia" w:ascii="宋体" w:hAnsi="宋体" w:eastAsia="宋体" w:cs="宋体"/>
                <w:color w:val="000000"/>
                <w:szCs w:val="21"/>
                <w:lang w:val="en-US"/>
              </w:rPr>
              <w:t>簕杜鹃苗木摆放布局以采购人确认的策划方案为准，中标人负责簕杜鹃苗木现场搬运，设计师需到现场进行指导</w:t>
            </w:r>
            <w:r>
              <w:rPr>
                <w:rFonts w:hint="eastAsia" w:ascii="宋体" w:hAnsi="宋体" w:eastAsia="宋体" w:cs="宋体"/>
                <w:szCs w:val="21"/>
              </w:rPr>
              <w:t>。</w:t>
            </w:r>
          </w:p>
        </w:tc>
      </w:tr>
    </w:tbl>
    <w:p w14:paraId="397E04BC">
      <w:pPr>
        <w:rPr>
          <w:rFonts w:hint="eastAsia" w:ascii="宋体" w:hAnsi="宋体" w:eastAsia="宋体" w:cs="宋体"/>
          <w:b/>
          <w:bCs/>
          <w:szCs w:val="21"/>
        </w:rPr>
      </w:pPr>
      <w:r>
        <w:rPr>
          <w:rFonts w:hint="eastAsia" w:ascii="宋体" w:hAnsi="宋体" w:eastAsia="宋体" w:cs="宋体"/>
          <w:b/>
          <w:bCs/>
          <w:szCs w:val="21"/>
        </w:rPr>
        <w:br w:type="page"/>
      </w:r>
    </w:p>
    <w:p w14:paraId="42AA3AA1">
      <w:pPr>
        <w:pageBreakBefore w:val="0"/>
        <w:kinsoku/>
        <w:wordWrap/>
        <w:overflowPunct/>
        <w:topLinePunct w:val="0"/>
        <w:bidi w:val="0"/>
        <w:snapToGrid/>
        <w:spacing w:line="360" w:lineRule="auto"/>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szCs w:val="21"/>
        </w:rPr>
        <w:t>花卉布置</w:t>
      </w:r>
      <w:r>
        <w:rPr>
          <w:rFonts w:hint="eastAsia" w:ascii="宋体" w:hAnsi="宋体" w:eastAsia="宋体" w:cs="宋体"/>
          <w:b/>
          <w:bCs/>
          <w:szCs w:val="21"/>
        </w:rPr>
        <w:t>花材要求</w:t>
      </w:r>
    </w:p>
    <w:p w14:paraId="3AA687A3">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（1）展区盆栽簕杜鹃由采购人生产提供，中标人负责花赏期间的管养及搬运、布置并撤回苗圃。</w:t>
      </w:r>
    </w:p>
    <w:p w14:paraId="025B8896">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花卉等苗木具有良好的品质、色泽鲜艳、植株生长健壮、冠幅满盆、无徒长现象、无病虫害、摆设现场时盛花率在60%以上，并提供花卉品种资料照片，花卉持续开花时间不少于20天。未经采购人认可，擅自使用，使花赏展品效果不达质量要求的，采购人有权视情况要求限期全面返工实施，由此带来的损失由中标人自行负责。</w:t>
      </w:r>
    </w:p>
    <w:p w14:paraId="66F316CF">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（3）现场管理养护及时到位，保证整个花赏期间种（摆）、花期花卉、甲供簕杜鹃苗木的健康生长。</w:t>
      </w:r>
    </w:p>
    <w:p w14:paraId="2EE99A80">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（4）所用花卉、材料的规格、技术参数、技术要求、质量要求等必须符合相关规定，肥料、药物等必须经专业检测并符合规范要求。</w:t>
      </w:r>
    </w:p>
    <w:p w14:paraId="2248B26D">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（5）用于广场等硬质铺装摆花的花盆须统一规格、颜色，并采用适当围挡收边。</w:t>
      </w:r>
    </w:p>
    <w:p w14:paraId="7F02B594">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（6）其它要求：</w:t>
      </w:r>
    </w:p>
    <w:p w14:paraId="1583E8B5">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①　布展期间，所有苗木（花卉）按现场及二次深化方案要求进行布展。</w:t>
      </w:r>
    </w:p>
    <w:p w14:paraId="1C3196B9">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②　所有苗木（花卉）因景点布置需要需多次搬运或调整，中标单位必须无条件配合，费用已包含在投标报价中。</w:t>
      </w:r>
    </w:p>
    <w:p w14:paraId="72E0534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③　项目开工前中标单位必须对布展图纸予以认真解读确认，有疑问必须和原设计人员及采购人及时沟通确定。</w:t>
      </w:r>
    </w:p>
    <w:p w14:paraId="0BFF8251">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④　中标单位必须保证每个布展程序（布展苗木（花卉）堆放、布展场地清理等程序）不能过夜，当天进行的布展程序必须当天完成。</w:t>
      </w:r>
    </w:p>
    <w:p w14:paraId="0815CA53">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⑤　中标单位必须在本项目内安排园林绿化专业人员和森林病虫害防护专业人员，保证苗木全过程的植保、存活等技术支撑。</w:t>
      </w:r>
    </w:p>
    <w:p w14:paraId="21B05E53">
      <w:pPr>
        <w:pageBreakBefore w:val="0"/>
        <w:kinsoku/>
        <w:wordWrap/>
        <w:overflowPunct/>
        <w:topLinePunct w:val="0"/>
        <w:bidi w:val="0"/>
        <w:snapToGrid/>
        <w:spacing w:line="360" w:lineRule="auto"/>
        <w:rPr>
          <w:rFonts w:hint="eastAsia" w:ascii="宋体" w:hAnsi="宋体" w:eastAsia="宋体" w:cs="宋体"/>
          <w:b/>
          <w:bCs/>
          <w:szCs w:val="21"/>
        </w:rPr>
      </w:pPr>
      <w:r>
        <w:rPr>
          <w:rFonts w:hint="eastAsia" w:ascii="宋体" w:hAnsi="宋体" w:eastAsia="宋体" w:cs="宋体"/>
          <w:b/>
          <w:bCs/>
          <w:szCs w:val="21"/>
        </w:rPr>
        <w:t>2、材料要求</w:t>
      </w:r>
    </w:p>
    <w:p w14:paraId="1C5F11F6">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所有用于本项目的材料、设备及半成品进场以前，中标人需向采购人提交生产厂商出具的质量合格证书、承包人检验合格证书以及生产商的生产许可有关证件，以及相关样板，经采购人书面同意后方可进场。</w:t>
      </w:r>
    </w:p>
    <w:p w14:paraId="27AB1FE7">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（2）主要材料和设备进场前，中标人应提交材料样品和设备供采购人审查，并按采购人批准的材料和设备办理进场抽检见证手续；全部样品均由中标人提供，并承担相关费用。</w:t>
      </w:r>
    </w:p>
    <w:p w14:paraId="6BD3947B">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（3）由于使用未经批准的品牌和型号而导致项目未经过采购人验收所产生的一切费用（包括整改费用）及责任由中标人承担。</w:t>
      </w:r>
    </w:p>
    <w:p w14:paraId="4FB07CC4">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（4）因高温、台风、暴雨等天气原因或游客践踏造成簕杜鹃倒伏、凌乱或死亡等情况，中标人须及时进行整理和清理，保持整齐清洁状态。</w:t>
      </w:r>
    </w:p>
    <w:p w14:paraId="39A1F1AE">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（5）花赏结束后，具体撤场方案需由采购人书面同意后实施。</w:t>
      </w:r>
    </w:p>
    <w:p w14:paraId="7BB4C5E8">
      <w:pPr>
        <w:pageBreakBefore w:val="0"/>
        <w:kinsoku/>
        <w:wordWrap/>
        <w:overflowPunct/>
        <w:topLinePunct w:val="0"/>
        <w:bidi w:val="0"/>
        <w:snapToGrid/>
        <w:spacing w:line="360" w:lineRule="auto"/>
        <w:rPr>
          <w:rFonts w:hint="eastAsia" w:ascii="宋体" w:hAnsi="宋体" w:eastAsia="宋体" w:cs="宋体"/>
          <w:b/>
          <w:bCs/>
          <w:szCs w:val="21"/>
        </w:rPr>
      </w:pPr>
      <w:r>
        <w:rPr>
          <w:rFonts w:hint="eastAsia" w:ascii="宋体" w:hAnsi="宋体" w:eastAsia="宋体" w:cs="宋体"/>
          <w:b/>
          <w:bCs/>
          <w:szCs w:val="21"/>
        </w:rPr>
        <w:t>3、布展实施管理要求</w:t>
      </w:r>
    </w:p>
    <w:p w14:paraId="0F3A0B1F">
      <w:pPr>
        <w:pageBreakBefore w:val="0"/>
        <w:numPr>
          <w:ilvl w:val="0"/>
          <w:numId w:val="4"/>
        </w:numPr>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暂定2024年10月上旬深圳簕杜鹃花赏全面开展现场布置工作。中标单位应保证所有布置材料、技术参数、技术要求、质量要求不得低于招标文件约定标准，同时与最终审核通过的花赏设计文件一致，否则采购人有权解除合同，不予支付任何价款并不承担任何责任，所造成的损失由中标单位自行负责。</w:t>
      </w:r>
    </w:p>
    <w:p w14:paraId="3F868E5B">
      <w:pPr>
        <w:pageBreakBefore w:val="0"/>
        <w:numPr>
          <w:ilvl w:val="0"/>
          <w:numId w:val="4"/>
        </w:numPr>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主创设计师实行实名制，方案设计人员必需到布展现场进行全方位的指导布展，主创设计师必须是现场布展的项目负责人，未经采购人书面同意，中标人不得擅自更换主创设计师以及方案设计人员，否则应当承担违约责任。</w:t>
      </w:r>
    </w:p>
    <w:p w14:paraId="37E5FB8A">
      <w:pPr>
        <w:pageBreakBefore w:val="0"/>
        <w:numPr>
          <w:ilvl w:val="0"/>
          <w:numId w:val="4"/>
        </w:numPr>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所有景点制作、花材、辅材按方案设计及采购人要求指定位置和场所进行布展。</w:t>
      </w:r>
    </w:p>
    <w:p w14:paraId="6CAD21CF">
      <w:pPr>
        <w:pageBreakBefore w:val="0"/>
        <w:numPr>
          <w:ilvl w:val="0"/>
          <w:numId w:val="4"/>
        </w:numPr>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本项目招标布展实施内容及要求仅作为招标用最低标准要求，最终实施以审核通过的布展设计文件为准。招标用实施清单与最终审定布展方案不一致的，所需费用均视为已包含在投标报价中实施，由中标单位自行负责。</w:t>
      </w:r>
    </w:p>
    <w:p w14:paraId="2A41060D">
      <w:pPr>
        <w:pageBreakBefore w:val="0"/>
        <w:numPr>
          <w:ilvl w:val="0"/>
          <w:numId w:val="4"/>
        </w:numPr>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项目布展必须严格按照经采购人认可的布展图实施，若存在不一致情况，采购人有权要求中标人无条件限期整改，由此产生返工或花材损耗费用由中标人自行负责，造成采购人损失的，中标人应当赔偿。</w:t>
      </w:r>
    </w:p>
    <w:p w14:paraId="1FE657DD">
      <w:pPr>
        <w:pStyle w:val="2"/>
        <w:pageBreakBefore w:val="0"/>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color w:val="auto"/>
          <w:sz w:val="21"/>
          <w:szCs w:val="21"/>
        </w:rPr>
        <w:t>（6）花赏结束后由中标单位负责对花赏布置场地进行撤场。</w:t>
      </w:r>
    </w:p>
    <w:p w14:paraId="0AC630BB">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（7）中标人必须做好布展场地开工前及完工后的现场照片记录、布展记录、隐蔽工程记录、布展资料的整理、结算资料的编制等工作，以备查检。</w:t>
      </w:r>
    </w:p>
    <w:p w14:paraId="2297DD75">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8）项目安全管理：中标人应结合公园安全管理需要，按公园要求，提高安全意识，做好安全防范措施，配置专职安全员。公园人流量大，机械设备及车辆进出公园必须加强安全管理。因中标人未尽到安全提示及安全保障责任导致发生安全事故的，应当由中标人承担全部责任。</w:t>
      </w:r>
    </w:p>
    <w:p w14:paraId="3ACBE824">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（9）中标人须根据公园管理要求，自行解决车辆在该区域内通行、布展材料存放、用水用电、布展人员居住等问题。</w:t>
      </w:r>
    </w:p>
    <w:p w14:paraId="51071245">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（10）中标人必须保证布展区域内全天候有保洁人员，保洁标准以《深圳市综合公园管养维护要求》为准，并按公园绿地管养标准及规定执行。范围包括布展区域及其周边 3 米范围。</w:t>
      </w:r>
    </w:p>
    <w:p w14:paraId="23297967">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（11）中标人必须保证每个布展程序（布展材料堆放、布展场地清理等程序）不能过夜，当天进行的布展程序必须当天完成，否则采购人有权追究违约责任。</w:t>
      </w:r>
    </w:p>
    <w:p w14:paraId="5361168D">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（12）本项目布展地点游客众多，中标人必须高标准做好现场的文明布展措施，按现行规 范标准做好围挡，在现场显眼位置设置正规警示牌、项目概况牌，标注“温馨提示”等，因本项目布展线路长，需分段封闭式布展，布展过程对围挡有特殊要求，请根据现场实际情况及公园的需求进行围护，相关费用已包含在投标报价中；因文明布展工作不到位导致市民游客投诉造成停工或误工的，由此给采购人带来的损失，由中标人承担所有责任。</w:t>
      </w:r>
    </w:p>
    <w:p w14:paraId="5C6CC8ED">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13）中标人对布展过程中的所有安全工作负全责，如发生安全事故需承担全部处理责任及费用，且必须按规定为所有布展人员购买社会保险。工人需穿戴统一工作服配备反光衣、安全帽等，注意自身及周边安全；布展及运货等相关车辆须安装警示信号灯。</w:t>
      </w:r>
    </w:p>
    <w:p w14:paraId="2A2DB405">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（14）特殊工种的工人和操作人员必须接受过专门的培训，且取得政府和有关管理机构规定的上岗证书。</w:t>
      </w:r>
    </w:p>
    <w:p w14:paraId="665A986E">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（15）建筑废料及绿化垃圾等处置必须符合环保规范。</w:t>
      </w:r>
    </w:p>
    <w:p w14:paraId="691641BF">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（16）本项目涉及到水面及水下作业，中标人必须充分考虑操作的安全性，所有作业必须符合国家、地方和行业的相关安全规范及标准，并承担全部安全生产责任及后果。</w:t>
      </w:r>
    </w:p>
    <w:p w14:paraId="61899441">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（17）本项目布展过程中，水电设施过路需采取套管、减速带等相应的保护措施，如果开挖必须经过公园确认，费用已包含在投标报价中。</w:t>
      </w:r>
    </w:p>
    <w:p w14:paraId="797DF266">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（18）方案设计、VI设计及运用、苗木品种等不得侵害第三方知识产权，因侵犯他人知识产权而导致的损失与纠纷，由中标人负责，造成采购人损失的，应当承担赔偿责任。</w:t>
      </w:r>
    </w:p>
    <w:p w14:paraId="71485418">
      <w:pPr>
        <w:pStyle w:val="2"/>
        <w:pageBreakBefore w:val="0"/>
        <w:numPr>
          <w:ilvl w:val="255"/>
          <w:numId w:val="0"/>
        </w:numPr>
        <w:kinsoku/>
        <w:wordWrap/>
        <w:overflowPunct/>
        <w:topLinePunct w:val="0"/>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（19）中标人所获得的专利需适当合理运用在本项目中。</w:t>
      </w:r>
    </w:p>
    <w:p w14:paraId="1B5B0EA5">
      <w:pPr>
        <w:pStyle w:val="2"/>
        <w:pageBreakBefore w:val="0"/>
        <w:numPr>
          <w:ilvl w:val="255"/>
          <w:numId w:val="0"/>
        </w:numPr>
        <w:kinsoku/>
        <w:wordWrap/>
        <w:overflowPunct/>
        <w:topLinePunct w:val="0"/>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（20）中标人需配备水车、自卸货车、管理用车及高空作业车用于本项目布展及展期维护作业。</w:t>
      </w:r>
    </w:p>
    <w:p w14:paraId="0529EC89">
      <w:pPr>
        <w:pStyle w:val="2"/>
        <w:pageBreakBefore w:val="0"/>
        <w:numPr>
          <w:ilvl w:val="255"/>
          <w:numId w:val="0"/>
        </w:numPr>
        <w:kinsoku/>
        <w:wordWrap/>
        <w:overflowPunct/>
        <w:topLinePunct w:val="0"/>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（21）本项目除簕杜鹃盆栽由采购人提供外，展区布置所需的其他花材苗木由中标人自有或租赁的苗圃提供。</w:t>
      </w:r>
    </w:p>
    <w:p w14:paraId="70069EAE">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22</w:t>
      </w:r>
      <w:r>
        <w:rPr>
          <w:rFonts w:hint="eastAsia" w:ascii="宋体" w:hAnsi="宋体" w:eastAsia="宋体" w:cs="宋体"/>
          <w:szCs w:val="21"/>
        </w:rPr>
        <w:t>）中标人须安排人员协助开展展览期间的现场秩序维护，并符合公安部门要求。</w:t>
      </w:r>
    </w:p>
    <w:p w14:paraId="48028E85">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中标人为履行本项目服务内容而聘请或招募的人员与采购人不存在任何劳动用工法律关系；中标人应当依法与该等人员建立劳动用工法律关系、依法办理劳动用工手续并购买相关保险，对该等人员具有安全教育、专业培训和管理的义务和责任；中标人与其服务人员之间的民事、劳动争议等一切纠纷应当由争议双方自行处理并承担责任，该等纠纷及责任与采购人无关，采购人不负任何处理及赔偿（或补偿）责任。</w:t>
      </w:r>
    </w:p>
    <w:p w14:paraId="5260D07A">
      <w:pPr>
        <w:pStyle w:val="2"/>
        <w:pageBreakBefore w:val="0"/>
        <w:kinsoku/>
        <w:wordWrap/>
        <w:overflowPunct/>
        <w:topLinePunct w:val="0"/>
        <w:bidi w:val="0"/>
        <w:snapToGrid/>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）中标人须配合采购人全面做好布展和展览期间市民游客提出的各类意见建议与咨询投诉的处置办理工作，并对所有工作人员加强相关培训教育，避免产生负面舆情。</w:t>
      </w:r>
    </w:p>
    <w:p w14:paraId="0C820712">
      <w:pPr>
        <w:pageBreakBefore w:val="0"/>
        <w:kinsoku/>
        <w:wordWrap/>
        <w:overflowPunct/>
        <w:topLinePunct w:val="0"/>
        <w:bidi w:val="0"/>
        <w:snapToGrid/>
        <w:spacing w:line="360" w:lineRule="auto"/>
        <w:rPr>
          <w:rFonts w:hint="eastAsia" w:ascii="宋体" w:hAnsi="宋体" w:eastAsia="宋体" w:cs="宋体"/>
          <w:b/>
          <w:bCs/>
          <w:szCs w:val="21"/>
        </w:rPr>
      </w:pPr>
      <w:r>
        <w:rPr>
          <w:rFonts w:hint="eastAsia" w:ascii="宋体" w:hAnsi="宋体" w:eastAsia="宋体" w:cs="宋体"/>
          <w:b/>
          <w:bCs/>
          <w:szCs w:val="21"/>
        </w:rPr>
        <w:t>4、其它要求</w:t>
      </w:r>
    </w:p>
    <w:p w14:paraId="7B418DE2">
      <w:pPr>
        <w:pStyle w:val="2"/>
        <w:pageBreakBefore w:val="0"/>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color w:val="auto"/>
          <w:sz w:val="21"/>
          <w:szCs w:val="21"/>
        </w:rPr>
        <w:t>（1）本届花赏主题待定，具体以采购人确认的主题为准。</w:t>
      </w:r>
    </w:p>
    <w:p w14:paraId="48C8FDAF">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（2）中标人负责本项目布展过程中损坏的有关道路、设施及绿化的恢复，相关费用包含在投标报价中，采购人将不另行计量支付。</w:t>
      </w:r>
    </w:p>
    <w:p w14:paraId="4A1E4D40">
      <w:pPr>
        <w:pageBreakBefore w:val="0"/>
        <w:kinsoku/>
        <w:wordWrap/>
        <w:overflowPunct/>
        <w:topLinePunct w:val="0"/>
        <w:bidi w:val="0"/>
        <w:snapToGrid/>
        <w:spacing w:line="360" w:lineRule="auto"/>
        <w:jc w:val="left"/>
        <w:rPr>
          <w:rFonts w:hint="eastAsia" w:ascii="宋体" w:hAnsi="宋体" w:eastAsia="宋体" w:cs="宋体"/>
          <w:szCs w:val="21"/>
        </w:rPr>
      </w:pPr>
      <w:r>
        <w:rPr>
          <w:rFonts w:hint="eastAsia" w:ascii="宋体" w:hAnsi="宋体" w:eastAsia="宋体" w:cs="宋体"/>
          <w:szCs w:val="21"/>
        </w:rPr>
        <w:t xml:space="preserve">（3）涉及到夜间作业，采购人应充分考虑办理相关手续及费用增加等因素，并做好相关防护工作，相关费用包含在投标报价中，采购人将不另行计量支付。                    </w:t>
      </w:r>
    </w:p>
    <w:p w14:paraId="109FC026">
      <w:pPr>
        <w:pStyle w:val="19"/>
        <w:pageBreakBefore w:val="0"/>
        <w:kinsoku/>
        <w:wordWrap/>
        <w:overflowPunct/>
        <w:topLinePunct w:val="0"/>
        <w:bidi w:val="0"/>
        <w:snapToGrid/>
        <w:spacing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（4）投标人需根据“详细分项报价清单”对各分项服务进行报价，分项报价不得超过其分项限额；具体要求以采购人实际需求为准。</w:t>
      </w:r>
    </w:p>
    <w:p w14:paraId="20B81B9C">
      <w:pPr>
        <w:pageBreakBefore w:val="0"/>
        <w:kinsoku/>
        <w:wordWrap/>
        <w:overflowPunct/>
        <w:topLinePunct w:val="0"/>
        <w:bidi w:val="0"/>
        <w:snapToGrid/>
        <w:spacing w:line="360" w:lineRule="auto"/>
        <w:jc w:val="center"/>
        <w:rPr>
          <w:rFonts w:hint="eastAsia" w:ascii="宋体" w:hAnsi="宋体" w:eastAsia="宋体" w:cs="宋体"/>
          <w:b/>
          <w:bCs/>
          <w:szCs w:val="21"/>
        </w:rPr>
      </w:pPr>
      <w:r>
        <w:rPr>
          <w:rFonts w:hint="eastAsia" w:ascii="宋体" w:hAnsi="宋体" w:eastAsia="宋体" w:cs="宋体"/>
          <w:b/>
          <w:bCs/>
          <w:szCs w:val="21"/>
        </w:rPr>
        <w:t>表1：项目报价总表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42"/>
        <w:gridCol w:w="1082"/>
        <w:gridCol w:w="893"/>
        <w:gridCol w:w="2017"/>
        <w:gridCol w:w="2175"/>
      </w:tblGrid>
      <w:tr w14:paraId="7B35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14:paraId="7ED97502">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042" w:type="dxa"/>
            <w:noWrap/>
            <w:vAlign w:val="center"/>
          </w:tcPr>
          <w:p w14:paraId="36186DC2">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分项名称</w:t>
            </w:r>
          </w:p>
        </w:tc>
        <w:tc>
          <w:tcPr>
            <w:tcW w:w="1082" w:type="dxa"/>
            <w:noWrap/>
            <w:vAlign w:val="center"/>
          </w:tcPr>
          <w:p w14:paraId="6A33D76B">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893" w:type="dxa"/>
            <w:noWrap/>
            <w:vAlign w:val="center"/>
          </w:tcPr>
          <w:p w14:paraId="7B79DDEE">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2017" w:type="dxa"/>
            <w:noWrap/>
            <w:vAlign w:val="center"/>
          </w:tcPr>
          <w:p w14:paraId="0881393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分项报价（元）</w:t>
            </w:r>
          </w:p>
        </w:tc>
        <w:tc>
          <w:tcPr>
            <w:tcW w:w="2175" w:type="dxa"/>
            <w:noWrap/>
            <w:vAlign w:val="center"/>
          </w:tcPr>
          <w:p w14:paraId="74B3A2DC">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分项限额（元）</w:t>
            </w:r>
          </w:p>
        </w:tc>
      </w:tr>
      <w:tr w14:paraId="4AAB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noWrap/>
            <w:vAlign w:val="center"/>
          </w:tcPr>
          <w:p w14:paraId="086A1C2A">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42" w:type="dxa"/>
            <w:noWrap/>
            <w:vAlign w:val="center"/>
          </w:tcPr>
          <w:p w14:paraId="6024EF68">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策展设计</w:t>
            </w:r>
          </w:p>
        </w:tc>
        <w:tc>
          <w:tcPr>
            <w:tcW w:w="1082" w:type="dxa"/>
            <w:noWrap/>
            <w:vAlign w:val="center"/>
          </w:tcPr>
          <w:p w14:paraId="5CAA543C">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893" w:type="dxa"/>
            <w:noWrap/>
            <w:vAlign w:val="center"/>
          </w:tcPr>
          <w:p w14:paraId="4562649B">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17" w:type="dxa"/>
            <w:noWrap/>
            <w:vAlign w:val="center"/>
          </w:tcPr>
          <w:p w14:paraId="7A3DB33C">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175" w:type="dxa"/>
            <w:noWrap/>
            <w:vAlign w:val="center"/>
          </w:tcPr>
          <w:p w14:paraId="075049F0">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270000.00</w:t>
            </w:r>
          </w:p>
        </w:tc>
      </w:tr>
      <w:tr w14:paraId="6258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14:paraId="27899549">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042" w:type="dxa"/>
            <w:noWrap/>
            <w:vAlign w:val="center"/>
          </w:tcPr>
          <w:p w14:paraId="34706E55">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展区布置</w:t>
            </w:r>
          </w:p>
        </w:tc>
        <w:tc>
          <w:tcPr>
            <w:tcW w:w="1082" w:type="dxa"/>
            <w:noWrap/>
            <w:vAlign w:val="center"/>
          </w:tcPr>
          <w:p w14:paraId="0485772E">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893" w:type="dxa"/>
            <w:noWrap/>
            <w:vAlign w:val="center"/>
          </w:tcPr>
          <w:p w14:paraId="6F4A4CFA">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17" w:type="dxa"/>
            <w:noWrap/>
            <w:vAlign w:val="center"/>
          </w:tcPr>
          <w:p w14:paraId="26ED043A">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175" w:type="dxa"/>
            <w:noWrap/>
            <w:vAlign w:val="center"/>
          </w:tcPr>
          <w:p w14:paraId="528FBCAC">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920000.00</w:t>
            </w:r>
          </w:p>
        </w:tc>
      </w:tr>
      <w:tr w14:paraId="579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868" w:type="dxa"/>
            <w:gridSpan w:val="4"/>
            <w:vMerge w:val="restart"/>
            <w:noWrap/>
            <w:vAlign w:val="center"/>
          </w:tcPr>
          <w:p w14:paraId="6BBA146E">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合计：（元）</w:t>
            </w:r>
          </w:p>
        </w:tc>
        <w:tc>
          <w:tcPr>
            <w:tcW w:w="4192" w:type="dxa"/>
            <w:gridSpan w:val="2"/>
            <w:noWrap/>
          </w:tcPr>
          <w:p w14:paraId="78B12B24">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小写：¥</w:t>
            </w:r>
          </w:p>
        </w:tc>
      </w:tr>
      <w:tr w14:paraId="4DBD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tcPr>
          <w:p w14:paraId="6DF29A42">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4192" w:type="dxa"/>
            <w:gridSpan w:val="2"/>
            <w:noWrap/>
          </w:tcPr>
          <w:p w14:paraId="6F7C17D8">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大写：</w:t>
            </w:r>
          </w:p>
        </w:tc>
      </w:tr>
    </w:tbl>
    <w:p w14:paraId="76E12EE3">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highlight w:val="none"/>
        </w:rPr>
        <w:t>备注：各分项服务报价需与各分项报价表一致且分项报价不得超过分项限额。</w:t>
      </w:r>
    </w:p>
    <w:p w14:paraId="7CF7CF58">
      <w:pPr>
        <w:pageBreakBefore w:val="0"/>
        <w:kinsoku/>
        <w:wordWrap/>
        <w:overflowPunct/>
        <w:topLinePunct w:val="0"/>
        <w:bidi w:val="0"/>
        <w:snapToGrid/>
        <w:spacing w:line="360" w:lineRule="auto"/>
        <w:jc w:val="center"/>
        <w:rPr>
          <w:rFonts w:hint="eastAsia" w:ascii="宋体" w:hAnsi="宋体" w:eastAsia="宋体" w:cs="宋体"/>
          <w:b/>
          <w:bCs/>
          <w:szCs w:val="21"/>
        </w:rPr>
      </w:pPr>
      <w:r>
        <w:rPr>
          <w:rFonts w:hint="eastAsia" w:ascii="宋体" w:hAnsi="宋体" w:eastAsia="宋体" w:cs="宋体"/>
          <w:b/>
          <w:bCs/>
          <w:szCs w:val="21"/>
        </w:rPr>
        <w:t>表2：策展设计分项报价表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36"/>
        <w:gridCol w:w="704"/>
        <w:gridCol w:w="1217"/>
        <w:gridCol w:w="2062"/>
        <w:gridCol w:w="2222"/>
      </w:tblGrid>
      <w:tr w14:paraId="2B8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ign w:val="center"/>
          </w:tcPr>
          <w:p w14:paraId="12F97597">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236" w:type="dxa"/>
            <w:noWrap/>
            <w:vAlign w:val="center"/>
          </w:tcPr>
          <w:p w14:paraId="1D296428">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分项名称</w:t>
            </w:r>
          </w:p>
        </w:tc>
        <w:tc>
          <w:tcPr>
            <w:tcW w:w="704" w:type="dxa"/>
            <w:noWrap/>
            <w:vAlign w:val="center"/>
          </w:tcPr>
          <w:p w14:paraId="793F543C">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217" w:type="dxa"/>
            <w:noWrap/>
            <w:vAlign w:val="center"/>
          </w:tcPr>
          <w:p w14:paraId="33F00D30">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2062" w:type="dxa"/>
            <w:noWrap/>
            <w:vAlign w:val="center"/>
          </w:tcPr>
          <w:p w14:paraId="30DC837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分项报价（元）</w:t>
            </w:r>
          </w:p>
        </w:tc>
        <w:tc>
          <w:tcPr>
            <w:tcW w:w="2222" w:type="dxa"/>
            <w:noWrap/>
            <w:vAlign w:val="center"/>
          </w:tcPr>
          <w:p w14:paraId="6519D71E">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分项限额（元）</w:t>
            </w:r>
          </w:p>
        </w:tc>
      </w:tr>
      <w:tr w14:paraId="11FB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1" w:type="dxa"/>
            <w:noWrap/>
            <w:vAlign w:val="center"/>
          </w:tcPr>
          <w:p w14:paraId="4F1F9DC0">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236" w:type="dxa"/>
            <w:noWrap/>
            <w:vAlign w:val="center"/>
          </w:tcPr>
          <w:p w14:paraId="3AE833AC">
            <w:pPr>
              <w:pageBreakBefore w:val="0"/>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zh-CN"/>
              </w:rPr>
              <w:t>总体策划方案</w:t>
            </w:r>
          </w:p>
        </w:tc>
        <w:tc>
          <w:tcPr>
            <w:tcW w:w="704" w:type="dxa"/>
            <w:noWrap/>
            <w:vAlign w:val="center"/>
          </w:tcPr>
          <w:p w14:paraId="044C8AC1">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0EBE2765">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62" w:type="dxa"/>
            <w:noWrap/>
            <w:vAlign w:val="center"/>
          </w:tcPr>
          <w:p w14:paraId="30927E7D">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22" w:type="dxa"/>
            <w:noWrap/>
            <w:vAlign w:val="center"/>
          </w:tcPr>
          <w:p w14:paraId="484735C8">
            <w:pPr>
              <w:pageBreakBefore w:val="0"/>
              <w:widowControl/>
              <w:kinsoku/>
              <w:wordWrap/>
              <w:overflowPunct/>
              <w:topLinePunct w:val="0"/>
              <w:bidi w:val="0"/>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150000.00</w:t>
            </w:r>
          </w:p>
        </w:tc>
      </w:tr>
      <w:tr w14:paraId="47F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1" w:type="dxa"/>
            <w:noWrap/>
            <w:vAlign w:val="center"/>
          </w:tcPr>
          <w:p w14:paraId="51D2F21A">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236" w:type="dxa"/>
            <w:noWrap/>
            <w:vAlign w:val="center"/>
          </w:tcPr>
          <w:p w14:paraId="5AA19A34">
            <w:pPr>
              <w:pageBreakBefore w:val="0"/>
              <w:kinsoku/>
              <w:wordWrap/>
              <w:overflowPunct/>
              <w:topLinePunct w:val="0"/>
              <w:bidi w:val="0"/>
              <w:snapToGrid/>
              <w:spacing w:line="360" w:lineRule="auto"/>
              <w:jc w:val="center"/>
              <w:rPr>
                <w:rFonts w:hint="eastAsia" w:ascii="宋体" w:hAnsi="宋体" w:eastAsia="宋体" w:cs="宋体"/>
                <w:color w:val="000000"/>
                <w:szCs w:val="21"/>
                <w:lang w:bidi="zh-CN"/>
              </w:rPr>
            </w:pPr>
            <w:r>
              <w:rPr>
                <w:rFonts w:hint="eastAsia" w:ascii="宋体" w:hAnsi="宋体" w:eastAsia="宋体" w:cs="宋体"/>
                <w:color w:val="000000"/>
                <w:szCs w:val="21"/>
                <w:lang w:bidi="zh-CN"/>
              </w:rPr>
              <w:t>VI深化设计</w:t>
            </w:r>
          </w:p>
        </w:tc>
        <w:tc>
          <w:tcPr>
            <w:tcW w:w="704" w:type="dxa"/>
            <w:noWrap/>
            <w:vAlign w:val="center"/>
          </w:tcPr>
          <w:p w14:paraId="25CFAE0B">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51D43963">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62" w:type="dxa"/>
            <w:noWrap/>
            <w:vAlign w:val="center"/>
          </w:tcPr>
          <w:p w14:paraId="65EE04D6">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22" w:type="dxa"/>
            <w:noWrap/>
            <w:vAlign w:val="center"/>
          </w:tcPr>
          <w:p w14:paraId="49E5094F">
            <w:pPr>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Cs w:val="21"/>
              </w:rPr>
            </w:pPr>
            <w:r>
              <w:rPr>
                <w:rFonts w:hint="eastAsia" w:ascii="宋体" w:hAnsi="宋体" w:eastAsia="宋体" w:cs="宋体"/>
                <w:kern w:val="0"/>
                <w:szCs w:val="21"/>
              </w:rPr>
              <w:t>100000.00</w:t>
            </w:r>
          </w:p>
        </w:tc>
      </w:tr>
      <w:tr w14:paraId="23D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1" w:type="dxa"/>
            <w:noWrap/>
            <w:vAlign w:val="center"/>
          </w:tcPr>
          <w:p w14:paraId="113B063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36" w:type="dxa"/>
            <w:noWrap/>
            <w:vAlign w:val="center"/>
          </w:tcPr>
          <w:p w14:paraId="43DEEB14">
            <w:pPr>
              <w:pageBreakBefore w:val="0"/>
              <w:widowControl/>
              <w:kinsoku/>
              <w:wordWrap/>
              <w:overflowPunct/>
              <w:topLinePunct w:val="0"/>
              <w:bidi w:val="0"/>
              <w:snapToGrid/>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预算二次调整及复核</w:t>
            </w:r>
          </w:p>
        </w:tc>
        <w:tc>
          <w:tcPr>
            <w:tcW w:w="704" w:type="dxa"/>
            <w:noWrap/>
            <w:vAlign w:val="center"/>
          </w:tcPr>
          <w:p w14:paraId="29FC2F4D">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7B7556A2">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62" w:type="dxa"/>
            <w:noWrap/>
            <w:vAlign w:val="center"/>
          </w:tcPr>
          <w:p w14:paraId="7FDA01FE">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22" w:type="dxa"/>
            <w:noWrap/>
            <w:vAlign w:val="center"/>
          </w:tcPr>
          <w:p w14:paraId="1CBD1E37">
            <w:pPr>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Cs w:val="21"/>
              </w:rPr>
            </w:pPr>
            <w:r>
              <w:rPr>
                <w:rFonts w:hint="eastAsia" w:ascii="宋体" w:hAnsi="宋体" w:eastAsia="宋体" w:cs="宋体"/>
                <w:kern w:val="0"/>
                <w:szCs w:val="21"/>
              </w:rPr>
              <w:t>20000.00</w:t>
            </w:r>
          </w:p>
        </w:tc>
      </w:tr>
      <w:tr w14:paraId="763C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68" w:type="dxa"/>
            <w:gridSpan w:val="4"/>
            <w:vMerge w:val="restart"/>
            <w:noWrap/>
            <w:vAlign w:val="center"/>
          </w:tcPr>
          <w:p w14:paraId="03EA01B1">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合计：（元）</w:t>
            </w:r>
          </w:p>
        </w:tc>
        <w:tc>
          <w:tcPr>
            <w:tcW w:w="4284" w:type="dxa"/>
            <w:gridSpan w:val="2"/>
            <w:noWrap/>
            <w:vAlign w:val="center"/>
          </w:tcPr>
          <w:p w14:paraId="385962DD">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小写：¥</w:t>
            </w:r>
          </w:p>
        </w:tc>
      </w:tr>
      <w:tr w14:paraId="305F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vAlign w:val="center"/>
          </w:tcPr>
          <w:p w14:paraId="657AC427">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4284" w:type="dxa"/>
            <w:gridSpan w:val="2"/>
            <w:noWrap/>
            <w:vAlign w:val="center"/>
          </w:tcPr>
          <w:p w14:paraId="294CEB4C">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大写：</w:t>
            </w:r>
          </w:p>
        </w:tc>
      </w:tr>
    </w:tbl>
    <w:p w14:paraId="6A026771">
      <w:pPr>
        <w:pStyle w:val="2"/>
        <w:pageBreakBefore w:val="0"/>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b/>
          <w:bCs/>
          <w:sz w:val="21"/>
          <w:szCs w:val="21"/>
          <w:highlight w:val="none"/>
        </w:rPr>
        <w:t>备注：各分项服务报价需与各分项报价表一致且分项报价不得超过分项限额。</w:t>
      </w:r>
    </w:p>
    <w:p w14:paraId="6B7C02A6">
      <w:pPr>
        <w:pageBreakBefore w:val="0"/>
        <w:kinsoku/>
        <w:wordWrap/>
        <w:overflowPunct/>
        <w:topLinePunct w:val="0"/>
        <w:bidi w:val="0"/>
        <w:snapToGrid/>
        <w:spacing w:line="360" w:lineRule="auto"/>
        <w:jc w:val="center"/>
        <w:rPr>
          <w:rFonts w:hint="eastAsia" w:ascii="宋体" w:hAnsi="宋体" w:eastAsia="宋体" w:cs="宋体"/>
          <w:b/>
          <w:bCs/>
          <w:szCs w:val="21"/>
        </w:rPr>
      </w:pPr>
      <w:r>
        <w:rPr>
          <w:rFonts w:hint="eastAsia" w:ascii="宋体" w:hAnsi="宋体" w:eastAsia="宋体" w:cs="宋体"/>
          <w:b/>
          <w:bCs/>
          <w:szCs w:val="21"/>
        </w:rPr>
        <w:t>表3：展区布置分项报价表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36"/>
        <w:gridCol w:w="704"/>
        <w:gridCol w:w="1217"/>
        <w:gridCol w:w="2094"/>
        <w:gridCol w:w="2254"/>
      </w:tblGrid>
      <w:tr w14:paraId="2CC2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ign w:val="center"/>
          </w:tcPr>
          <w:p w14:paraId="5D29237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236" w:type="dxa"/>
            <w:noWrap/>
            <w:vAlign w:val="center"/>
          </w:tcPr>
          <w:p w14:paraId="22C69B30">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分项名称</w:t>
            </w:r>
          </w:p>
        </w:tc>
        <w:tc>
          <w:tcPr>
            <w:tcW w:w="704" w:type="dxa"/>
            <w:noWrap/>
            <w:vAlign w:val="center"/>
          </w:tcPr>
          <w:p w14:paraId="4D0F234D">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217" w:type="dxa"/>
            <w:noWrap/>
            <w:vAlign w:val="center"/>
          </w:tcPr>
          <w:p w14:paraId="0CB0B3A7">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2094" w:type="dxa"/>
            <w:noWrap/>
            <w:vAlign w:val="center"/>
          </w:tcPr>
          <w:p w14:paraId="346161FF">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分项报价（元）</w:t>
            </w:r>
          </w:p>
        </w:tc>
        <w:tc>
          <w:tcPr>
            <w:tcW w:w="2254" w:type="dxa"/>
            <w:noWrap/>
            <w:vAlign w:val="center"/>
          </w:tcPr>
          <w:p w14:paraId="5F1C260D">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分项限额（元）</w:t>
            </w:r>
          </w:p>
        </w:tc>
      </w:tr>
      <w:tr w14:paraId="1DC8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1" w:type="dxa"/>
            <w:noWrap/>
            <w:vAlign w:val="center"/>
          </w:tcPr>
          <w:p w14:paraId="278B7FF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236" w:type="dxa"/>
            <w:noWrap/>
            <w:vAlign w:val="center"/>
          </w:tcPr>
          <w:p w14:paraId="40F3885E">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lang w:bidi="zh-CN"/>
              </w:rPr>
            </w:pPr>
            <w:r>
              <w:rPr>
                <w:rFonts w:hint="eastAsia" w:ascii="宋体" w:hAnsi="宋体" w:eastAsia="宋体" w:cs="宋体"/>
                <w:color w:val="000000"/>
                <w:kern w:val="0"/>
                <w:szCs w:val="21"/>
              </w:rPr>
              <w:t>毓秀园布局调整及节点优化</w:t>
            </w:r>
          </w:p>
        </w:tc>
        <w:tc>
          <w:tcPr>
            <w:tcW w:w="704" w:type="dxa"/>
            <w:noWrap/>
            <w:vAlign w:val="center"/>
          </w:tcPr>
          <w:p w14:paraId="18A41F80">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2C1D610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94" w:type="dxa"/>
            <w:noWrap/>
            <w:vAlign w:val="center"/>
          </w:tcPr>
          <w:p w14:paraId="4F7D5671">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54" w:type="dxa"/>
            <w:noWrap/>
            <w:vAlign w:val="center"/>
          </w:tcPr>
          <w:p w14:paraId="693649C6">
            <w:pPr>
              <w:pageBreakBefore w:val="0"/>
              <w:widowControl/>
              <w:kinsoku/>
              <w:wordWrap/>
              <w:overflowPunct/>
              <w:topLinePunct w:val="0"/>
              <w:bidi w:val="0"/>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200000.00</w:t>
            </w:r>
          </w:p>
        </w:tc>
      </w:tr>
      <w:tr w14:paraId="3193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635F5866">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236" w:type="dxa"/>
            <w:noWrap/>
            <w:vAlign w:val="center"/>
          </w:tcPr>
          <w:p w14:paraId="6E2D8595">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导视系统</w:t>
            </w:r>
          </w:p>
          <w:p w14:paraId="16BC4336">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制作安装</w:t>
            </w:r>
          </w:p>
        </w:tc>
        <w:tc>
          <w:tcPr>
            <w:tcW w:w="704" w:type="dxa"/>
            <w:noWrap/>
            <w:vAlign w:val="center"/>
          </w:tcPr>
          <w:p w14:paraId="12CB1368">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6D184A5E">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94" w:type="dxa"/>
            <w:noWrap/>
            <w:vAlign w:val="center"/>
          </w:tcPr>
          <w:p w14:paraId="70A8C3CB">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54" w:type="dxa"/>
            <w:noWrap/>
            <w:vAlign w:val="center"/>
          </w:tcPr>
          <w:p w14:paraId="28EEFA5D">
            <w:pPr>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Cs w:val="21"/>
              </w:rPr>
            </w:pPr>
            <w:r>
              <w:rPr>
                <w:rFonts w:hint="eastAsia" w:ascii="宋体" w:hAnsi="宋体" w:eastAsia="宋体" w:cs="宋体"/>
                <w:kern w:val="0"/>
                <w:szCs w:val="21"/>
              </w:rPr>
              <w:t>200000.00</w:t>
            </w:r>
          </w:p>
        </w:tc>
      </w:tr>
      <w:tr w14:paraId="2FB9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17102A53">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36" w:type="dxa"/>
            <w:noWrap/>
            <w:vAlign w:val="center"/>
          </w:tcPr>
          <w:p w14:paraId="7D76C4B6">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城市花集</w:t>
            </w:r>
          </w:p>
        </w:tc>
        <w:tc>
          <w:tcPr>
            <w:tcW w:w="704" w:type="dxa"/>
            <w:noWrap/>
            <w:vAlign w:val="center"/>
          </w:tcPr>
          <w:p w14:paraId="5F98C5C1">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17" w:type="dxa"/>
            <w:noWrap/>
            <w:vAlign w:val="center"/>
          </w:tcPr>
          <w:p w14:paraId="50C99774">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2094" w:type="dxa"/>
            <w:noWrap/>
            <w:vAlign w:val="center"/>
          </w:tcPr>
          <w:p w14:paraId="06CA719C">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54" w:type="dxa"/>
            <w:noWrap/>
            <w:vAlign w:val="center"/>
          </w:tcPr>
          <w:p w14:paraId="5DC2D06C">
            <w:pPr>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Cs w:val="21"/>
              </w:rPr>
            </w:pPr>
            <w:r>
              <w:rPr>
                <w:rFonts w:hint="eastAsia" w:ascii="宋体" w:hAnsi="宋体" w:eastAsia="宋体" w:cs="宋体"/>
                <w:kern w:val="0"/>
                <w:szCs w:val="21"/>
              </w:rPr>
              <w:t>300000.00</w:t>
            </w:r>
          </w:p>
        </w:tc>
      </w:tr>
      <w:tr w14:paraId="067E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2BF38C95">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236" w:type="dxa"/>
            <w:noWrap/>
            <w:vAlign w:val="center"/>
          </w:tcPr>
          <w:p w14:paraId="7005D167">
            <w:pPr>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簕杜鹃应用场景展示</w:t>
            </w:r>
          </w:p>
        </w:tc>
        <w:tc>
          <w:tcPr>
            <w:tcW w:w="704" w:type="dxa"/>
            <w:noWrap/>
            <w:vAlign w:val="center"/>
          </w:tcPr>
          <w:p w14:paraId="53DD1C78">
            <w:pPr>
              <w:pageBreakBefore w:val="0"/>
              <w:kinsoku/>
              <w:wordWrap/>
              <w:overflowPunct/>
              <w:topLinePunct w:val="0"/>
              <w:bidi w:val="0"/>
              <w:snapToGrid/>
              <w:spacing w:line="360" w:lineRule="auto"/>
              <w:jc w:val="center"/>
              <w:rPr>
                <w:rFonts w:hint="default" w:ascii="宋体" w:hAnsi="宋体" w:eastAsia="宋体" w:cs="宋体"/>
                <w:szCs w:val="21"/>
                <w:lang w:val="en"/>
              </w:rPr>
            </w:pPr>
            <w:r>
              <w:rPr>
                <w:rFonts w:hint="default" w:ascii="宋体" w:hAnsi="宋体" w:eastAsia="宋体" w:cs="宋体"/>
                <w:szCs w:val="21"/>
                <w:lang w:val="en-US"/>
              </w:rPr>
              <w:t>3</w:t>
            </w:r>
          </w:p>
        </w:tc>
        <w:tc>
          <w:tcPr>
            <w:tcW w:w="1217" w:type="dxa"/>
            <w:noWrap/>
            <w:vAlign w:val="center"/>
          </w:tcPr>
          <w:p w14:paraId="169CD59C">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组</w:t>
            </w:r>
          </w:p>
        </w:tc>
        <w:tc>
          <w:tcPr>
            <w:tcW w:w="2094" w:type="dxa"/>
            <w:noWrap/>
            <w:vAlign w:val="center"/>
          </w:tcPr>
          <w:p w14:paraId="7506385B">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2254" w:type="dxa"/>
            <w:noWrap/>
            <w:vAlign w:val="center"/>
          </w:tcPr>
          <w:p w14:paraId="5C853CF0">
            <w:pPr>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Cs w:val="21"/>
              </w:rPr>
            </w:pPr>
            <w:r>
              <w:rPr>
                <w:rFonts w:hint="eastAsia" w:ascii="宋体" w:hAnsi="宋体" w:eastAsia="宋体" w:cs="宋体"/>
                <w:kern w:val="0"/>
                <w:szCs w:val="21"/>
              </w:rPr>
              <w:t>220000.00</w:t>
            </w:r>
          </w:p>
        </w:tc>
      </w:tr>
      <w:tr w14:paraId="0060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868" w:type="dxa"/>
            <w:gridSpan w:val="4"/>
            <w:vMerge w:val="restart"/>
            <w:noWrap/>
            <w:vAlign w:val="center"/>
          </w:tcPr>
          <w:p w14:paraId="41B2B3B2">
            <w:pPr>
              <w:pageBreakBefore w:val="0"/>
              <w:kinsoku/>
              <w:wordWrap/>
              <w:overflowPunct/>
              <w:topLinePunct w:val="0"/>
              <w:bidi w:val="0"/>
              <w:snapToGrid/>
              <w:spacing w:line="360" w:lineRule="auto"/>
              <w:jc w:val="center"/>
              <w:rPr>
                <w:rFonts w:hint="eastAsia" w:ascii="宋体" w:hAnsi="宋体" w:eastAsia="宋体" w:cs="宋体"/>
                <w:szCs w:val="21"/>
              </w:rPr>
            </w:pPr>
            <w:r>
              <w:rPr>
                <w:rFonts w:hint="eastAsia" w:ascii="宋体" w:hAnsi="宋体" w:eastAsia="宋体" w:cs="宋体"/>
                <w:szCs w:val="21"/>
              </w:rPr>
              <w:t>合计：（元）</w:t>
            </w:r>
          </w:p>
        </w:tc>
        <w:tc>
          <w:tcPr>
            <w:tcW w:w="4348" w:type="dxa"/>
            <w:gridSpan w:val="2"/>
            <w:noWrap/>
            <w:vAlign w:val="center"/>
          </w:tcPr>
          <w:p w14:paraId="4ED65CBA">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小写：¥</w:t>
            </w:r>
          </w:p>
        </w:tc>
      </w:tr>
      <w:tr w14:paraId="535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vAlign w:val="center"/>
          </w:tcPr>
          <w:p w14:paraId="0DD4E3B3">
            <w:pPr>
              <w:pageBreakBefore w:val="0"/>
              <w:kinsoku/>
              <w:wordWrap/>
              <w:overflowPunct/>
              <w:topLinePunct w:val="0"/>
              <w:bidi w:val="0"/>
              <w:snapToGrid/>
              <w:spacing w:line="360" w:lineRule="auto"/>
              <w:jc w:val="center"/>
              <w:rPr>
                <w:rFonts w:hint="eastAsia" w:ascii="宋体" w:hAnsi="宋体" w:eastAsia="宋体" w:cs="宋体"/>
                <w:szCs w:val="21"/>
              </w:rPr>
            </w:pPr>
          </w:p>
        </w:tc>
        <w:tc>
          <w:tcPr>
            <w:tcW w:w="4348" w:type="dxa"/>
            <w:gridSpan w:val="2"/>
            <w:noWrap/>
            <w:vAlign w:val="center"/>
          </w:tcPr>
          <w:p w14:paraId="69899297">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大写：</w:t>
            </w:r>
          </w:p>
        </w:tc>
      </w:tr>
    </w:tbl>
    <w:p w14:paraId="15C25EF7">
      <w:pPr>
        <w:pageBreakBefore w:val="0"/>
        <w:kinsoku/>
        <w:wordWrap/>
        <w:overflowPunct/>
        <w:topLinePunct w:val="0"/>
        <w:bidi w:val="0"/>
        <w:snapToGrid/>
        <w:spacing w:line="360" w:lineRule="auto"/>
        <w:rPr>
          <w:rFonts w:hint="eastAsia" w:ascii="宋体" w:hAnsi="宋体" w:eastAsia="宋体" w:cs="宋体"/>
        </w:rPr>
      </w:pPr>
      <w:r>
        <w:rPr>
          <w:rFonts w:hint="eastAsia" w:ascii="宋体" w:hAnsi="宋体" w:eastAsia="宋体" w:cs="宋体"/>
          <w:b/>
          <w:bCs/>
          <w:szCs w:val="21"/>
          <w:highlight w:val="none"/>
        </w:rPr>
        <w:t>备注：各分项服务报价需与各分项报价表一致且分项报价不得超过分项限额。</w:t>
      </w:r>
    </w:p>
    <w:p w14:paraId="4859C18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b/>
          <w:bCs/>
          <w:szCs w:val="21"/>
        </w:rPr>
        <w:t>本服务需求特殊性：</w:t>
      </w:r>
    </w:p>
    <w:p w14:paraId="1F52FE75">
      <w:pPr>
        <w:pageBreakBefore w:val="0"/>
        <w:numPr>
          <w:ilvl w:val="0"/>
          <w:numId w:val="5"/>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中标单位按布展图纸布展，并无条件根据现场条件，结合布展图要求自行完善，以达到相应效果要求。需完善内容包括但不限于整体系统设计规划布局、设备部署位置、线路标识、电源接口等信息，以满足采购人质量要求为准。</w:t>
      </w:r>
    </w:p>
    <w:p w14:paraId="6504C727">
      <w:pPr>
        <w:pStyle w:val="2"/>
        <w:pageBreakBefore w:val="0"/>
        <w:numPr>
          <w:ilvl w:val="0"/>
          <w:numId w:val="5"/>
        </w:numPr>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color w:val="auto"/>
          <w:sz w:val="21"/>
          <w:szCs w:val="21"/>
        </w:rPr>
        <w:t>因本项目招标时不可预见的不确定因素（如国家省市各级政府政策要求、采购人工作计划调整等），导致活动开展时间、地点等内容需调整，或活动需取消等情况，采购人与中标人需积极协商并优化最终实施方案，最终活动是否取消或具体实施方案以中标人书面确认为准。</w:t>
      </w:r>
    </w:p>
    <w:p w14:paraId="41255DA3">
      <w:pPr>
        <w:pageBreakBefore w:val="0"/>
        <w:numPr>
          <w:ilvl w:val="0"/>
          <w:numId w:val="5"/>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中标单位必须保证布展区域内全天候有保洁人员，保洁标准以《深圳市综合公园管养维护要求》为准，范围包括布展区域及其周边3米范围。</w:t>
      </w:r>
    </w:p>
    <w:p w14:paraId="7B248B91">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本项目布展地点游客众多，中标单位必须高标准做好现场的文明布展措施，按现行规范标准做好围挡，在现场显眼位置设置正规警示牌、项目概况牌，标注“温馨提示”等，因本项目布展线路长，需分段封闭式布展，布展过程对围挡有特殊要求，请根据现场实际情况及公园的需求进行围护，相关费用请投标单位自行考虑；因文明布展工作不到位导致市民游客投诉造成停工或误工的，由中标单位自行负责，相关费用已包含在总报价中，由此给采购人带来的损失，由中标人承担。</w:t>
      </w:r>
    </w:p>
    <w:p w14:paraId="06140B81">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5、中标单位负责本项目布展过程中对损坏的有关道路、设施及绿化的恢复工作，恢复的相关费用包含在投标报价中，采购人将不另行计量支付。</w:t>
      </w:r>
    </w:p>
    <w:p w14:paraId="3B57FE15">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6、涉及到夜间布展，布展方应充分考虑办理相关手续及费用增加等因素，并做好相关防护工作，相关费用包含在投标报价中，采购人将不另行计量支付。</w:t>
      </w:r>
    </w:p>
    <w:p w14:paraId="44822DEF">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7、本项目采用苗木全部要求为袋苗、盆苗或假植苗，必须经采购人验收合格后才能入场布展。苗木根系生长均匀、良好、土球不得松散。</w:t>
      </w:r>
    </w:p>
    <w:p w14:paraId="6FED7AA5">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8、假植苗木的假植时间不少于一年，新生根系发达。</w:t>
      </w:r>
    </w:p>
    <w:p w14:paraId="4380CD77">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9、所有苗木必须符合国家《植物检疫条例》的规定，并出具植物检疫证书。</w:t>
      </w:r>
    </w:p>
    <w:p w14:paraId="21E62A63">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10、所有甲供簕杜鹃苗木因景点布置需要需多次搬运或调整，中标单位必须无条件配合，费用已包含在总报价中。</w:t>
      </w:r>
    </w:p>
    <w:p w14:paraId="2AE2AECA">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11、花赏结束后，具体撤场方案由中标单位提出，经采购人书面认可后实施，撤场费用由中标单位负责，已包含在投标报价中。</w:t>
      </w:r>
    </w:p>
    <w:p w14:paraId="34ECBAD6">
      <w:pPr>
        <w:rPr>
          <w:rFonts w:hint="eastAsia" w:ascii="宋体" w:hAnsi="宋体" w:eastAsia="宋体" w:cs="宋体"/>
          <w:szCs w:val="21"/>
        </w:rPr>
      </w:pPr>
      <w:r>
        <w:rPr>
          <w:rFonts w:hint="eastAsia" w:ascii="宋体" w:hAnsi="宋体" w:eastAsia="宋体" w:cs="宋体"/>
          <w:szCs w:val="21"/>
        </w:rPr>
        <w:br w:type="page"/>
      </w:r>
    </w:p>
    <w:p w14:paraId="19FC167A">
      <w:pPr>
        <w:pageBreakBefore w:val="0"/>
        <w:kinsoku/>
        <w:wordWrap/>
        <w:overflowPunct/>
        <w:topLinePunct w:val="0"/>
        <w:bidi w:val="0"/>
        <w:snapToGrid/>
        <w:spacing w:line="360" w:lineRule="auto"/>
        <w:rPr>
          <w:rFonts w:hint="eastAsia" w:ascii="宋体" w:hAnsi="宋体" w:eastAsia="宋体" w:cs="宋体"/>
          <w:b/>
          <w:szCs w:val="21"/>
        </w:rPr>
      </w:pPr>
      <w:r>
        <w:rPr>
          <w:rFonts w:hint="eastAsia" w:ascii="宋体" w:hAnsi="宋体" w:eastAsia="宋体" w:cs="宋体"/>
          <w:szCs w:val="21"/>
        </w:rPr>
        <w:t>三、</w:t>
      </w:r>
      <w:r>
        <w:rPr>
          <w:rFonts w:hint="eastAsia" w:ascii="宋体" w:hAnsi="宋体" w:eastAsia="宋体" w:cs="宋体"/>
          <w:b/>
          <w:szCs w:val="21"/>
        </w:rPr>
        <w:t>服务管理要求：</w:t>
      </w:r>
    </w:p>
    <w:p w14:paraId="13548EE8">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1、本项目位于莲花山公园内，工作面广，布展点分散，时间紧，质量要求非常高。</w:t>
      </w:r>
    </w:p>
    <w:p w14:paraId="6B86CFA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所有布展材料、苗木的规格、技术参数、技术要求、质量要求等必须符合设计图纸和招标文件规定的要求，如中标单位未按规定实施或达不到景观效果和要求的，采购单位有权解除合同，并给予中标单位“履约差评”处理，没收履约保证金（合同价5%)，并报送主管部门处理。</w:t>
      </w:r>
    </w:p>
    <w:p w14:paraId="086CE6FA">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项目安全管理：布展单位应结合本项目实际，按公园要求，制定安全文明施工方案，服从公园的监督和指导，严格遵守公园相关管理规定，提高安全意识，做好安全防范措施，配置专职安全员。公园人流量大，机械设备及车辆进出公园必须加强安全管理。车辆通行、施工材料存放、用水用电等问题按公园要求执行。因中标人为尽到安全提示及安全保障等责任导致发生安全事故的，应当由中标人承担全部责任。</w:t>
      </w:r>
    </w:p>
    <w:p w14:paraId="762B7194">
      <w:pPr>
        <w:pStyle w:val="8"/>
        <w:pageBreakBefore w:val="0"/>
        <w:kinsoku/>
        <w:wordWrap/>
        <w:overflowPunct/>
        <w:topLinePunct w:val="0"/>
        <w:bidi w:val="0"/>
        <w:snapToGrid/>
        <w:spacing w:line="360" w:lineRule="auto"/>
        <w:ind w:firstLine="0"/>
        <w:rPr>
          <w:rFonts w:hint="eastAsia" w:ascii="宋体" w:hAnsi="宋体" w:eastAsia="宋体" w:cs="宋体"/>
          <w:kern w:val="2"/>
          <w:sz w:val="21"/>
          <w:szCs w:val="21"/>
        </w:rPr>
      </w:pPr>
      <w:r>
        <w:rPr>
          <w:rFonts w:hint="eastAsia" w:ascii="宋体" w:hAnsi="宋体" w:eastAsia="宋体" w:cs="宋体"/>
          <w:kern w:val="2"/>
          <w:sz w:val="21"/>
          <w:szCs w:val="21"/>
        </w:rPr>
        <w:t>4、活动准备、开展及撤场期间，做好绿地维护和场地卫生保洁工作。</w:t>
      </w:r>
    </w:p>
    <w:p w14:paraId="12E39E5E">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5、本工程实施地点游客众多，中标单位须做好现场的文明措施，按规范标准做好围挡，在现场显眼位置设置 “温馨提示”牌，因安全文明措施不到位导致市民游客投诉造成延误的，后果由乙方自行负责。</w:t>
      </w:r>
    </w:p>
    <w:p w14:paraId="7CAADC3A">
      <w:pPr>
        <w:pStyle w:val="2"/>
        <w:pageBreakBefore w:val="0"/>
        <w:kinsoku/>
        <w:wordWrap/>
        <w:overflowPunct/>
        <w:topLinePunct w:val="0"/>
        <w:bidi w:val="0"/>
        <w:snapToGrid/>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中标人为履行本项目服务内容而聘请或招募的人员与采购人不存在任何劳动用工法律关系；中标人应当依法与该等人员建立劳动用工法律关系、依法办理劳动用工手续并购买相关保险，对该等人员具有安全教育、专业培训和管理的义务和责任；中标人与其服务人员之间的民事、劳动争议等一切纠纷应当由争议双方自行处理并承担责任，该等纠纷及责任与采购人无关，采购人不负任何处理及赔偿（或补偿）责任。</w:t>
      </w:r>
    </w:p>
    <w:p w14:paraId="7A691C87">
      <w:pPr>
        <w:pStyle w:val="8"/>
        <w:pageBreakBefore w:val="0"/>
        <w:kinsoku/>
        <w:wordWrap/>
        <w:overflowPunct/>
        <w:topLinePunct w:val="0"/>
        <w:bidi w:val="0"/>
        <w:snapToGrid/>
        <w:spacing w:line="360" w:lineRule="auto"/>
        <w:ind w:firstLine="0"/>
        <w:rPr>
          <w:rFonts w:hint="eastAsia" w:ascii="宋体" w:hAnsi="宋体" w:eastAsia="宋体" w:cs="宋体"/>
          <w:b/>
          <w:bCs/>
          <w:kern w:val="2"/>
          <w:sz w:val="21"/>
          <w:szCs w:val="21"/>
        </w:rPr>
      </w:pPr>
      <w:r>
        <w:rPr>
          <w:rFonts w:hint="eastAsia" w:ascii="宋体" w:hAnsi="宋体" w:eastAsia="宋体" w:cs="宋体"/>
          <w:b/>
          <w:bCs/>
          <w:kern w:val="2"/>
          <w:sz w:val="21"/>
          <w:szCs w:val="21"/>
        </w:rPr>
        <w:t>四、其它技术要求：</w:t>
      </w:r>
    </w:p>
    <w:p w14:paraId="35D056B8">
      <w:pPr>
        <w:pageBreakBefore w:val="0"/>
        <w:kinsoku/>
        <w:wordWrap/>
        <w:overflowPunct/>
        <w:topLinePunct w:val="0"/>
        <w:bidi w:val="0"/>
        <w:snapToGrid/>
        <w:spacing w:line="360" w:lineRule="auto"/>
        <w:rPr>
          <w:rFonts w:hint="eastAsia" w:ascii="宋体" w:hAnsi="宋体" w:eastAsia="宋体" w:cs="宋体"/>
          <w:b/>
          <w:szCs w:val="21"/>
        </w:rPr>
      </w:pPr>
      <w:r>
        <w:rPr>
          <w:rFonts w:hint="eastAsia" w:ascii="宋体" w:hAnsi="宋体" w:eastAsia="宋体" w:cs="宋体"/>
          <w:szCs w:val="21"/>
        </w:rPr>
        <w:t>1、材料</w:t>
      </w:r>
      <w:r>
        <w:rPr>
          <w:rFonts w:hint="eastAsia" w:ascii="宋体" w:hAnsi="宋体" w:eastAsia="宋体" w:cs="宋体"/>
          <w:bCs/>
          <w:szCs w:val="21"/>
        </w:rPr>
        <w:t>必须符合设计要求，参照展区布置中材料要求标准，必须先将样板送采购人，经采购人审定后方可使用。</w:t>
      </w:r>
    </w:p>
    <w:p w14:paraId="6925B36D">
      <w:pPr>
        <w:pageBreakBefore w:val="0"/>
        <w:kinsoku/>
        <w:wordWrap/>
        <w:overflowPunct/>
        <w:topLinePunct w:val="0"/>
        <w:bidi w:val="0"/>
        <w:snapToGrid/>
        <w:spacing w:line="360" w:lineRule="auto"/>
        <w:rPr>
          <w:rFonts w:hint="eastAsia" w:ascii="宋体" w:hAnsi="宋体" w:eastAsia="宋体" w:cs="宋体"/>
          <w:strike/>
          <w:szCs w:val="21"/>
          <w:highlight w:val="green"/>
        </w:rPr>
      </w:pPr>
      <w:r>
        <w:rPr>
          <w:rFonts w:hint="eastAsia" w:ascii="宋体" w:hAnsi="宋体" w:eastAsia="宋体" w:cs="宋体"/>
          <w:szCs w:val="21"/>
        </w:rPr>
        <w:t>2、需截干乔木锯口处要干净、光滑、无撕裂或分裂。截口处应做好防腐防虫等处理。</w:t>
      </w:r>
    </w:p>
    <w:p w14:paraId="1061E1B3">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所有苗木、布展材料的规格、技术参数、技术要求、质量要求等必须符合设计图纸和招标文件规定的要求，必须经采购单位验收合格获许可后方可进入布展现场。否则采购单位将不予认可，并要求中标单位在规定期限内清理、恢复，逾期将此部分苗木按绿地垃圾杂物进行清理。</w:t>
      </w:r>
    </w:p>
    <w:p w14:paraId="1602370A">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4、布展所用肥料必须经国家权威部门检测，相关成份的含量不得低于设计图纸中的要求，并提供相关书面证明资料。施肥前须做好温馨提示。</w:t>
      </w:r>
    </w:p>
    <w:p w14:paraId="753F6FE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5、花卉进场前，中标单位需提供花卉样品或花卉品种资料和照片。进场花卉要有良好的品质，色泽鲜艳、植株生长健壮、冠幅满盆、无徒长现象、无病虫害，盛花率在50%以上。</w:t>
      </w:r>
    </w:p>
    <w:p w14:paraId="1DCDA2F2">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6、管理养护及时到位，保证整个种（摆）花期花卉的健康生长。</w:t>
      </w:r>
    </w:p>
    <w:p w14:paraId="714AC4DF">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7、因高温、台风、暴雨等天气原因或游客践踏造成苗木死亡或缺株等情况，中标单位须在24小时内进行补植。补植所需相关费用均由中标单位承担，费用已包含在报价中。</w:t>
      </w:r>
    </w:p>
    <w:p w14:paraId="6146B275">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8、中标人的方案设计需署名，设计团队实行实名制，主创设计师必需是现场布展的项目负责人，设计团队人员必需到布展现场进行全方位的指导布展。苗木（花卉）进场布展期间项目负责人及设计团队如未能到现场指导，按</w:t>
      </w:r>
      <w:r>
        <w:rPr>
          <w:rFonts w:hint="eastAsia" w:ascii="宋体" w:hAnsi="宋体" w:eastAsia="宋体" w:cs="宋体"/>
          <w:szCs w:val="21"/>
          <w:lang w:eastAsia="zh-CN"/>
        </w:rPr>
        <w:t>每</w:t>
      </w:r>
      <w:r>
        <w:rPr>
          <w:rFonts w:hint="eastAsia" w:ascii="宋体" w:hAnsi="宋体" w:eastAsia="宋体" w:cs="宋体"/>
          <w:szCs w:val="21"/>
        </w:rPr>
        <w:t>1天</w:t>
      </w:r>
      <w:r>
        <w:rPr>
          <w:rFonts w:hint="eastAsia" w:ascii="宋体" w:hAnsi="宋体" w:eastAsia="宋体" w:cs="宋体"/>
          <w:szCs w:val="21"/>
          <w:lang w:eastAsia="zh-CN"/>
        </w:rPr>
        <w:t>每</w:t>
      </w:r>
      <w:r>
        <w:rPr>
          <w:rFonts w:hint="eastAsia" w:ascii="宋体" w:hAnsi="宋体" w:eastAsia="宋体" w:cs="宋体"/>
          <w:szCs w:val="21"/>
        </w:rPr>
        <w:t>1人未到现场，中标人向采购人偿付合同总价5‰的标准支付违约金。</w:t>
      </w:r>
    </w:p>
    <w:p w14:paraId="644785EE">
      <w:pPr>
        <w:pageBreakBefore w:val="0"/>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9、采购人有权根据场地环境、气候特点在报价所列范围内调整内容及花卉品种、数量。调整所需相关费用均由中标单位承担，费用已包含在报价中。</w:t>
      </w:r>
    </w:p>
    <w:p w14:paraId="081B732E">
      <w:pPr>
        <w:keepNext/>
        <w:keepLines/>
        <w:pageBreakBefore w:val="0"/>
        <w:kinsoku/>
        <w:wordWrap/>
        <w:overflowPunct/>
        <w:topLinePunct w:val="0"/>
        <w:bidi w:val="0"/>
        <w:adjustRightInd w:val="0"/>
        <w:snapToGrid/>
        <w:spacing w:before="156" w:beforeLines="50" w:after="156" w:afterLines="50" w:line="360" w:lineRule="auto"/>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五、项目商务要求</w:t>
      </w:r>
    </w:p>
    <w:p w14:paraId="0B992950">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rPr>
        <w:t>一、有关报价的相关要求：</w:t>
      </w:r>
    </w:p>
    <w:p w14:paraId="4C933E2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1、投标单位报价中将被视为已包</w:t>
      </w:r>
      <w:r>
        <w:rPr>
          <w:rFonts w:hint="eastAsia" w:ascii="宋体" w:hAnsi="宋体" w:eastAsia="宋体" w:cs="宋体"/>
          <w:szCs w:val="21"/>
          <w:lang w:eastAsia="zh-CN"/>
        </w:rPr>
        <w:t>含</w:t>
      </w:r>
      <w:r>
        <w:rPr>
          <w:rFonts w:hint="eastAsia" w:ascii="宋体" w:hAnsi="宋体" w:eastAsia="宋体" w:cs="宋体"/>
          <w:szCs w:val="21"/>
        </w:rPr>
        <w:t>所有二次搬运费、税费、夜间布展、场地冲洗费、因布置施工造成的环境破坏恢复费用、水电接驳、安全措施、施工围挡、临时设施搭拆改、赶工、恶劣天气及自然灾害等为履行本项目一切相关义务及承担不可预见的风险所需的一切费用，结算不予调整。</w:t>
      </w:r>
    </w:p>
    <w:p w14:paraId="4DE7266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对于受外界条件（不可抗力除外）、布展工艺及方法（如土方类别、运距、运输及处置、弃置场地、开挖方式、方法、深度、高度等）等因素影响，布展人员交通、住宿、租用场地等一切费用，均已包含在投标报价中，投标人应综合考虑成本后合理报价，结算不予调整。</w:t>
      </w:r>
    </w:p>
    <w:p w14:paraId="0D70904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3、投标单位需考虑夜间施工、赶工、恶劣天气及自然灾害等因素，综合考虑成本后报价。</w:t>
      </w:r>
    </w:p>
    <w:p w14:paraId="0D3A77D0">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花卉的具体摆放位置及数量由采购单位根据现场实际情况进行确定，若进行多次调整或另外增加摆放数量，中标单位必须无条件配合，所需苗木费、人工费及机械台班等费用已包含在总报价中，结算不予调整。</w:t>
      </w:r>
    </w:p>
    <w:p w14:paraId="057CFBC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5、时花、草皮、松树皮、石头等耗材已考虑人为踩踏及气候变化等因素，项目清单已包含补充量，中标单位必须无条件配合及时补充，保证效果。养护期间的中标单位务必保证花卉的水肥供应。</w:t>
      </w:r>
    </w:p>
    <w:p w14:paraId="0562A14A">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6、关于本项目各分项服务内容，各项报价以完成采购人认可的设计方案进行制作布展，不做单价调整。</w:t>
      </w:r>
    </w:p>
    <w:p w14:paraId="74FA4488">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7、本项目招标布展实施清单仅作为招标用最低标准要求，最终实施以采购人审核通过的布展设计文件为准。招标用实施清单与最终审定布展方案不一致的，所需费用均视为已包含在投标报价中，由中标单位自行负责。</w:t>
      </w:r>
    </w:p>
    <w:p w14:paraId="345F38B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8、投标报价必须充分考虑到本项目“具体技术要求”中所列“本服务需求特殊性”的各项需求内容所带来的成本费用增加等因素。中标人提出任何因报价低而难以按采购人要求保证服务质量的，均视同恶意低价中标行为，采购人有权解除合同，作履约差评，并报送主管部门处理。</w:t>
      </w:r>
    </w:p>
    <w:p w14:paraId="301F2925">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rPr>
        <w:t>二、服务期限及验收要求：</w:t>
      </w:r>
    </w:p>
    <w:p w14:paraId="45FFE852">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highlight w:val="yellow"/>
        </w:rPr>
        <w:t>★</w:t>
      </w:r>
      <w:r>
        <w:rPr>
          <w:rFonts w:hint="eastAsia" w:ascii="宋体" w:hAnsi="宋体" w:eastAsia="宋体" w:cs="宋体"/>
          <w:b/>
          <w:bCs/>
          <w:szCs w:val="21"/>
          <w:highlight w:val="yellow"/>
        </w:rPr>
        <w:t>1、服务期限：中标单位需在签订合同20个工作日内，根据采购人提供的二次深化设计方案提交施工图纸和详细预算书，并配合完成预算审核；花赏正式开幕前3天必须完成所有布展工作，由采购单位组织验收；撤场的具体时间由采购单位确定。</w:t>
      </w:r>
    </w:p>
    <w:p w14:paraId="35381325">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 xml:space="preserve">2、项目验收程序、标准：      </w:t>
      </w:r>
    </w:p>
    <w:p w14:paraId="580BF79F">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 xml:space="preserve">1）验收条件：按约定完成所有布展内容等工作。 </w:t>
      </w:r>
    </w:p>
    <w:p w14:paraId="159D5657">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验收程序：布展完成，中标单位书面申请初验，初验合格后转入养护期。如果初验不合格，中标单位须在规定期限内按整改意见进行整改，整改时间纳入布展的期内，整改完成达到验收标准后，重新提出初验申请。存活养护期结束前五个工作日内投标单位须提出终验报告。终验报告获批准后，进行终验，终验合格后办理移交、结算手续。</w:t>
      </w:r>
    </w:p>
    <w:p w14:paraId="752B1078">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3）验收标准：由采购人按照招标文件、审定后的布展方案、合同、会议纪要等有关文件并参照相关技术规范进行验收。</w:t>
      </w:r>
    </w:p>
    <w:p w14:paraId="6F3E438A">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rPr>
        <w:t>三、项目负责人及项目团队人员保证：</w:t>
      </w:r>
    </w:p>
    <w:p w14:paraId="34BC88F4">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投标人一经中标，必须严格按投标文件中所列的项目负责人</w:t>
      </w:r>
      <w:r>
        <w:rPr>
          <w:rFonts w:hint="eastAsia" w:ascii="宋体" w:hAnsi="宋体" w:eastAsia="宋体" w:cs="宋体"/>
          <w:szCs w:val="21"/>
          <w:lang w:val="en-US" w:eastAsia="zh-CN"/>
        </w:rPr>
        <w:t>1人</w:t>
      </w:r>
      <w:r>
        <w:rPr>
          <w:rFonts w:hint="eastAsia" w:ascii="宋体" w:hAnsi="宋体" w:eastAsia="宋体" w:cs="宋体"/>
          <w:szCs w:val="21"/>
        </w:rPr>
        <w:t>以及项目团队成员</w:t>
      </w:r>
      <w:r>
        <w:rPr>
          <w:rFonts w:hint="eastAsia" w:ascii="宋体" w:hAnsi="宋体" w:cs="宋体"/>
          <w:szCs w:val="21"/>
          <w:lang w:val="en-US" w:eastAsia="zh-CN"/>
        </w:rPr>
        <w:t>9</w:t>
      </w:r>
      <w:r>
        <w:rPr>
          <w:rFonts w:hint="eastAsia" w:ascii="宋体" w:hAnsi="宋体" w:eastAsia="宋体" w:cs="宋体"/>
          <w:szCs w:val="21"/>
          <w:lang w:val="en-US" w:eastAsia="zh-CN"/>
        </w:rPr>
        <w:t>人</w:t>
      </w:r>
      <w:r>
        <w:rPr>
          <w:rFonts w:hint="eastAsia" w:ascii="宋体" w:hAnsi="宋体" w:eastAsia="宋体" w:cs="宋体"/>
          <w:szCs w:val="21"/>
        </w:rPr>
        <w:t>服务于本项目。如未经采购人书面同意更换项目人员的，视同欺骗中标行为，列为不良诚信记录，报送主管部门处理。</w:t>
      </w:r>
    </w:p>
    <w:p w14:paraId="666BD60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rPr>
        <w:t>四、其它要求：</w:t>
      </w:r>
    </w:p>
    <w:p w14:paraId="0F435F69">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1、结算要求：终验合格后15天（自然日）内完成结算资料（不少于4套含电子文件光盘）报送采购单位。</w:t>
      </w:r>
    </w:p>
    <w:p w14:paraId="4FB15951">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2、保修、售后服务要求、发生问题处理意见：</w:t>
      </w:r>
    </w:p>
    <w:p w14:paraId="21BE92B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1）绿化部分按深圳市标准化指导性技术文件《深圳市综合公园管养维护要求》进行养护期管养。</w:t>
      </w:r>
    </w:p>
    <w:p w14:paraId="68F78644">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2）绿化管养等级要求：一级。</w:t>
      </w:r>
    </w:p>
    <w:p w14:paraId="0A3F8D0F">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质保期限：初验合格后进入花赏展览期（具体以花展实际展期为准）。花赏展览期间，中标单位对于采购人的维修要求及布展存在的质量问题，应立即进行维修和维护。发现问题必须在1小时内响应，24小时内到达现场进行处理并消除负面影响。</w:t>
      </w:r>
    </w:p>
    <w:p w14:paraId="6E975BDD">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4）因违反或终止合同而引起的对损失和损害的赔偿，甲乙双方应当协商解决，如未能达成一致，可提交主管部门协商，仍不能达到一致时，根据双方约定提交仲裁机构仲裁。  </w:t>
      </w:r>
    </w:p>
    <w:p w14:paraId="4645BABB">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3、合同及付款方式：</w:t>
      </w:r>
    </w:p>
    <w:p w14:paraId="023BA56E">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1）项目进度款根据市财政拨款情况、项目进度情况分期支付。</w:t>
      </w:r>
    </w:p>
    <w:p w14:paraId="7014F2E3">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2）签订合同、中标人向采购人提交履约</w:t>
      </w:r>
      <w:r>
        <w:rPr>
          <w:rFonts w:hint="eastAsia" w:ascii="宋体" w:hAnsi="宋体" w:eastAsia="宋体" w:cs="宋体"/>
          <w:szCs w:val="21"/>
          <w:lang w:eastAsia="zh-CN"/>
        </w:rPr>
        <w:t>保证金</w:t>
      </w:r>
      <w:r>
        <w:rPr>
          <w:rFonts w:hint="eastAsia" w:ascii="宋体" w:hAnsi="宋体" w:eastAsia="宋体" w:cs="宋体"/>
          <w:szCs w:val="21"/>
        </w:rPr>
        <w:t>后，支付至中标价的50%；</w:t>
      </w:r>
    </w:p>
    <w:p w14:paraId="0C0E39C0">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3）布展完成后并初验合格后支付进度款至中标价的80%；</w:t>
      </w:r>
    </w:p>
    <w:p w14:paraId="76B07B61">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4）撤展并终验合格后支付至中标价的90%；</w:t>
      </w:r>
    </w:p>
    <w:p w14:paraId="251B23E4">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5）撤展并终验合格提交结算资料经相关部门审核通过后10个工作日内按实际服务量，以经审计确认的结算价结清尾款（如已支付的合同价超出结算价的，中标单位应无条件退还超收价款）。</w:t>
      </w:r>
    </w:p>
    <w:p w14:paraId="443068DB">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4、履约保证金：合同款5%，终验合格后于养护期满核算后退回，未按招标需求完成、存在漏项、缺项的视为未完全履约，按照保证金金额全额赔偿。</w:t>
      </w:r>
    </w:p>
    <w:p w14:paraId="16EC1CA3">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5、中标单位须按照总体策划方案、服务清单内容及采购人后续提供的二次深化方案开展布展相关服务。</w:t>
      </w:r>
    </w:p>
    <w:p w14:paraId="6529A1B8">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6、本项目实施特点要求投标单位必须有丰富的花赏策划和布展实施经验。</w:t>
      </w:r>
    </w:p>
    <w:p w14:paraId="46B337A8">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7、非甲供的花卉摆种到现场必须生长健康无病虫害，保证展览要求的开花效果。</w:t>
      </w:r>
    </w:p>
    <w:p w14:paraId="504E852A">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p>
    <w:p w14:paraId="2C3939BB">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b/>
          <w:bCs/>
          <w:szCs w:val="21"/>
        </w:rPr>
        <w:t>五、采购需求重要组成部分：</w:t>
      </w:r>
    </w:p>
    <w:p w14:paraId="6B51A3B9">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1、附件1：甲供苗木清单。</w:t>
      </w:r>
    </w:p>
    <w:p w14:paraId="49E8E6C7">
      <w:pPr>
        <w:pageBreakBefore w:val="0"/>
        <w:numPr>
          <w:ilvl w:val="255"/>
          <w:numId w:val="0"/>
        </w:numPr>
        <w:kinsoku/>
        <w:wordWrap/>
        <w:overflowPunct/>
        <w:topLinePunct w:val="0"/>
        <w:bidi w:val="0"/>
        <w:snapToGrid/>
        <w:spacing w:line="360" w:lineRule="auto"/>
        <w:rPr>
          <w:rFonts w:hint="eastAsia" w:ascii="宋体" w:hAnsi="宋体" w:eastAsia="宋体" w:cs="宋体"/>
          <w:szCs w:val="21"/>
        </w:rPr>
      </w:pPr>
      <w:r>
        <w:rPr>
          <w:rFonts w:hint="eastAsia" w:ascii="宋体" w:hAnsi="宋体" w:eastAsia="宋体" w:cs="宋体"/>
          <w:szCs w:val="21"/>
        </w:rPr>
        <w:t>以上材料，均根据目前情况确定，后续采购人有权根据本项目情况变化，对本次花赏服务内容作出调整，投标人需无条件服从，并在招投标文件、合同等文件框架内按采购人要求保质保量完成好本次花赏布置工作。调整所需相关费用均由中标单位承担，费用已包含在报价中。</w:t>
      </w:r>
    </w:p>
    <w:p w14:paraId="1BE5CD9E">
      <w:pPr>
        <w:rPr>
          <w:rFonts w:ascii="宋体" w:hAnsi="宋体"/>
          <w:b/>
          <w:bCs/>
          <w:sz w:val="24"/>
          <w:szCs w:val="20"/>
        </w:rPr>
      </w:pPr>
      <w:r>
        <w:rPr>
          <w:rFonts w:hint="eastAsia" w:ascii="宋体" w:hAnsi="宋体"/>
          <w:b/>
          <w:bCs/>
          <w:sz w:val="24"/>
          <w:szCs w:val="20"/>
        </w:rPr>
        <w:br w:type="page"/>
      </w:r>
    </w:p>
    <w:p w14:paraId="42972AEF">
      <w:pPr>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55D1BF8D">
      <w:pPr>
        <w:rPr>
          <w:rFonts w:ascii="Times New Roman" w:hAnsi="Times New Roman"/>
          <w:b/>
          <w:bCs/>
          <w:sz w:val="24"/>
          <w:szCs w:val="32"/>
        </w:rPr>
      </w:pPr>
      <w:r>
        <w:rPr>
          <w:rFonts w:hint="eastAsia" w:ascii="Times New Roman" w:hAnsi="Times New Roman"/>
          <w:b/>
          <w:bCs/>
          <w:sz w:val="24"/>
          <w:szCs w:val="32"/>
        </w:rPr>
        <w:t>特别提醒：</w:t>
      </w:r>
    </w:p>
    <w:p w14:paraId="43B71ACD">
      <w:pPr>
        <w:rPr>
          <w:rFonts w:ascii="Times New Roman" w:hAnsi="Times New Roman"/>
          <w:b/>
          <w:bCs/>
          <w:sz w:val="24"/>
          <w:szCs w:val="32"/>
        </w:rPr>
      </w:pPr>
    </w:p>
    <w:p w14:paraId="42C97E4D">
      <w:pPr>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4D9A9198">
      <w:pPr>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47A21B59">
      <w:pPr>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11DFC1D3">
      <w:pPr>
        <w:jc w:val="center"/>
        <w:rPr>
          <w:rFonts w:ascii="仿宋_GB2312" w:hAnsi="Times New Roman" w:eastAsia="仿宋_GB2312"/>
          <w:kern w:val="0"/>
          <w:sz w:val="24"/>
          <w:szCs w:val="24"/>
          <w:highlight w:val="green"/>
        </w:rPr>
      </w:pPr>
    </w:p>
    <w:p w14:paraId="41B20943">
      <w:pPr>
        <w:ind w:firstLine="480" w:firstLineChars="200"/>
        <w:jc w:val="left"/>
        <w:rPr>
          <w:rFonts w:ascii="仿宋_GB2312" w:hAnsi="Times New Roman" w:eastAsia="仿宋_GB2312"/>
          <w:b/>
          <w:kern w:val="0"/>
          <w:sz w:val="24"/>
          <w:szCs w:val="24"/>
        </w:rPr>
      </w:pPr>
      <w:bookmarkStart w:id="11"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1"/>
    <w:p w14:paraId="73AD0DBE">
      <w:pPr>
        <w:rPr>
          <w:rFonts w:ascii="仿宋_GB2312" w:hAnsi="Times New Roman" w:eastAsia="仿宋_GB2312"/>
          <w:sz w:val="24"/>
          <w:szCs w:val="24"/>
        </w:rPr>
      </w:pPr>
    </w:p>
    <w:p w14:paraId="660FA7AC">
      <w:pPr>
        <w:rPr>
          <w:rFonts w:ascii="宋体" w:hAnsi="宋体"/>
          <w:sz w:val="24"/>
        </w:rPr>
      </w:pPr>
      <w:r>
        <w:rPr>
          <w:rFonts w:hint="eastAsia" w:ascii="宋体" w:hAnsi="宋体"/>
          <w:sz w:val="24"/>
        </w:rPr>
        <w:t>投标文件组成：</w:t>
      </w:r>
    </w:p>
    <w:p w14:paraId="6BAE0A45">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79CB3B26">
      <w:pPr>
        <w:spacing w:before="78" w:beforeLines="25" w:after="78" w:afterLines="25"/>
        <w:ind w:firstLine="991" w:firstLineChars="472"/>
        <w:rPr>
          <w:rFonts w:ascii="宋体" w:hAnsi="宋体"/>
          <w:szCs w:val="21"/>
        </w:rPr>
      </w:pPr>
      <w:r>
        <w:rPr>
          <w:rFonts w:hint="eastAsia" w:ascii="宋体" w:hAnsi="宋体"/>
          <w:szCs w:val="21"/>
        </w:rPr>
        <w:t>（1）投标函</w:t>
      </w:r>
    </w:p>
    <w:p w14:paraId="70A8A6AA">
      <w:pPr>
        <w:spacing w:before="78" w:beforeLines="25" w:after="78" w:afterLines="25"/>
        <w:ind w:firstLine="991" w:firstLineChars="472"/>
        <w:rPr>
          <w:rFonts w:ascii="宋体" w:hAnsi="宋体"/>
          <w:szCs w:val="21"/>
        </w:rPr>
      </w:pPr>
      <w:r>
        <w:rPr>
          <w:rFonts w:hint="eastAsia" w:ascii="宋体" w:hAnsi="宋体"/>
          <w:szCs w:val="21"/>
        </w:rPr>
        <w:t>（2）资格响应文件</w:t>
      </w:r>
    </w:p>
    <w:p w14:paraId="677F199C">
      <w:pPr>
        <w:spacing w:before="78" w:beforeLines="25" w:after="78" w:afterLines="25"/>
        <w:ind w:firstLine="991" w:firstLineChars="472"/>
        <w:rPr>
          <w:rFonts w:ascii="宋体" w:hAnsi="宋体"/>
          <w:szCs w:val="21"/>
        </w:rPr>
      </w:pPr>
      <w:r>
        <w:rPr>
          <w:rFonts w:hint="eastAsia" w:ascii="宋体" w:hAnsi="宋体"/>
          <w:szCs w:val="21"/>
        </w:rPr>
        <w:t>（3）投标人情况介绍</w:t>
      </w:r>
    </w:p>
    <w:p w14:paraId="473A06F5">
      <w:pPr>
        <w:spacing w:before="78" w:beforeLines="25" w:after="78" w:afterLines="25"/>
        <w:ind w:firstLine="991" w:firstLineChars="472"/>
        <w:rPr>
          <w:rFonts w:ascii="宋体" w:hAnsi="宋体"/>
          <w:szCs w:val="21"/>
        </w:rPr>
      </w:pPr>
      <w:r>
        <w:rPr>
          <w:rFonts w:hint="eastAsia" w:ascii="宋体" w:hAnsi="宋体"/>
          <w:szCs w:val="21"/>
        </w:rPr>
        <w:t>（4）政府采购扶持政策的证明材料</w:t>
      </w:r>
    </w:p>
    <w:p w14:paraId="4714EDA8">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17962517">
      <w:pPr>
        <w:spacing w:before="78" w:beforeLines="25" w:after="78" w:afterLines="25"/>
        <w:ind w:firstLine="991" w:firstLineChars="472"/>
        <w:rPr>
          <w:rFonts w:ascii="宋体" w:hAnsi="宋体"/>
          <w:szCs w:val="21"/>
        </w:rPr>
      </w:pPr>
      <w:r>
        <w:rPr>
          <w:rFonts w:hint="eastAsia" w:ascii="宋体" w:hAnsi="宋体"/>
          <w:szCs w:val="21"/>
        </w:rPr>
        <w:t>（5）政府采购违法行为风险知悉确认书</w:t>
      </w:r>
    </w:p>
    <w:p w14:paraId="4CC2792A">
      <w:pPr>
        <w:spacing w:before="78" w:beforeLines="25" w:after="78" w:afterLines="25"/>
        <w:ind w:firstLine="991" w:firstLineChars="472"/>
        <w:rPr>
          <w:rFonts w:ascii="宋体" w:hAnsi="宋体"/>
          <w:szCs w:val="21"/>
        </w:rPr>
      </w:pPr>
      <w:r>
        <w:rPr>
          <w:rFonts w:hint="eastAsia" w:ascii="宋体" w:hAnsi="宋体"/>
          <w:szCs w:val="21"/>
        </w:rPr>
        <w:t>（6）法定代表人（负责人）资格证明书</w:t>
      </w:r>
    </w:p>
    <w:p w14:paraId="449C4799">
      <w:pPr>
        <w:spacing w:before="78" w:beforeLines="25" w:after="78" w:afterLines="25"/>
        <w:ind w:firstLine="991" w:firstLineChars="472"/>
        <w:rPr>
          <w:rFonts w:ascii="宋体" w:hAnsi="宋体"/>
          <w:szCs w:val="21"/>
        </w:rPr>
      </w:pPr>
      <w:r>
        <w:rPr>
          <w:rFonts w:hint="eastAsia" w:ascii="宋体" w:hAnsi="宋体"/>
          <w:szCs w:val="21"/>
        </w:rPr>
        <w:t>（7）投标文件签署授权委托书</w:t>
      </w:r>
    </w:p>
    <w:p w14:paraId="69B2964C">
      <w:pPr>
        <w:spacing w:before="78" w:beforeLines="25" w:after="78" w:afterLines="25"/>
        <w:ind w:firstLine="991" w:firstLineChars="472"/>
        <w:rPr>
          <w:rFonts w:ascii="宋体" w:hAnsi="宋体"/>
          <w:szCs w:val="21"/>
        </w:rPr>
      </w:pPr>
      <w:r>
        <w:rPr>
          <w:rFonts w:hint="eastAsia" w:ascii="宋体" w:hAnsi="宋体"/>
          <w:szCs w:val="21"/>
        </w:rPr>
        <w:t>（8）实质性条款响应情况表</w:t>
      </w:r>
    </w:p>
    <w:p w14:paraId="75A5ED8C">
      <w:pPr>
        <w:spacing w:before="78" w:beforeLines="25" w:after="78" w:afterLines="25"/>
        <w:ind w:firstLine="991" w:firstLineChars="472"/>
        <w:rPr>
          <w:rFonts w:ascii="宋体" w:hAnsi="宋体"/>
          <w:szCs w:val="21"/>
        </w:rPr>
      </w:pPr>
      <w:r>
        <w:rPr>
          <w:rFonts w:hint="eastAsia" w:ascii="宋体" w:hAnsi="宋体"/>
          <w:szCs w:val="21"/>
        </w:rPr>
        <w:t>（9）详细分项报价清单</w:t>
      </w:r>
    </w:p>
    <w:p w14:paraId="10971D43">
      <w:pPr>
        <w:spacing w:before="78" w:beforeLines="25" w:after="78"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58A55F66">
      <w:pPr>
        <w:spacing w:before="78" w:beforeLines="25" w:after="78"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2CD10906">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（12）实施方案</w:t>
      </w:r>
    </w:p>
    <w:p w14:paraId="6957D28A">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（13）项目重点难点分析、应对措施及相关的合理化建议</w:t>
      </w:r>
    </w:p>
    <w:p w14:paraId="51A9CAA0">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（14）质量保障措施及方案</w:t>
      </w:r>
    </w:p>
    <w:p w14:paraId="496B4F90">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（15）违约承诺</w:t>
      </w:r>
    </w:p>
    <w:p w14:paraId="27F85D00">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（16）投标人通过相关认证情况</w:t>
      </w:r>
    </w:p>
    <w:p w14:paraId="3D5214FF">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（17）投标人同类项目业绩情况</w:t>
      </w:r>
    </w:p>
    <w:p w14:paraId="3CBD6432">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（18）投标人获奖情况</w:t>
      </w:r>
    </w:p>
    <w:p w14:paraId="0CFAE95F">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（19）拟安排的项目负责人情况（仅限一人）</w:t>
      </w:r>
    </w:p>
    <w:p w14:paraId="3DD528D4">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（20）拟安排的项目团队成员（项目负责人除外）情况</w:t>
      </w:r>
    </w:p>
    <w:p w14:paraId="2417CEE5">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（21）投标人自主知识产权产品（创新、设计）情况</w:t>
      </w:r>
    </w:p>
    <w:p w14:paraId="2A4FDFA1">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（22）项目拟使用的车辆、场地、工具、机器等情况</w:t>
      </w:r>
    </w:p>
    <w:p w14:paraId="6631A618">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（23）服务网点</w:t>
      </w:r>
    </w:p>
    <w:p w14:paraId="36C43135">
      <w:pPr>
        <w:pStyle w:val="19"/>
        <w:spacing w:before="78" w:beforeLines="25" w:after="78" w:afterLines="25" w:line="240" w:lineRule="auto"/>
        <w:ind w:firstLine="989" w:firstLineChars="471"/>
        <w:jc w:val="left"/>
        <w:rPr>
          <w:rFonts w:ascii="宋体" w:hAnsi="宋体"/>
          <w:b w:val="0"/>
          <w:bCs w:val="0"/>
          <w:kern w:val="2"/>
          <w:sz w:val="21"/>
          <w:szCs w:val="21"/>
        </w:rPr>
      </w:pPr>
      <w:r>
        <w:rPr>
          <w:rFonts w:hint="eastAsia" w:ascii="宋体" w:hAnsi="宋体"/>
          <w:b w:val="0"/>
          <w:bCs w:val="0"/>
          <w:kern w:val="2"/>
          <w:sz w:val="21"/>
          <w:szCs w:val="21"/>
        </w:rPr>
        <w:t>（24）诚信评审</w:t>
      </w:r>
    </w:p>
    <w:p w14:paraId="698F68D3">
      <w:pPr>
        <w:spacing w:before="78" w:beforeLines="25" w:after="78" w:afterLines="25"/>
        <w:ind w:firstLine="989" w:firstLineChars="471"/>
        <w:jc w:val="left"/>
        <w:rPr>
          <w:rFonts w:ascii="宋体" w:hAnsi="宋体" w:cs="宋体"/>
          <w:szCs w:val="21"/>
        </w:rPr>
      </w:pPr>
      <w:r>
        <w:rPr>
          <w:rFonts w:hint="eastAsia" w:ascii="宋体" w:hAnsi="宋体"/>
          <w:szCs w:val="21"/>
        </w:rPr>
        <w:t>（25）招标文件要</w:t>
      </w:r>
      <w:r>
        <w:rPr>
          <w:rFonts w:hint="eastAsia" w:ascii="宋体" w:hAnsi="宋体" w:cs="宋体"/>
          <w:szCs w:val="21"/>
        </w:rPr>
        <w:t>求的其它内容或投标人认为需要补充的资料</w:t>
      </w:r>
    </w:p>
    <w:p w14:paraId="56C1D69F">
      <w:pPr>
        <w:spacing w:before="78" w:beforeLines="25" w:after="78" w:afterLines="25"/>
        <w:rPr>
          <w:rFonts w:ascii="宋体" w:hAnsi="宋体"/>
          <w:szCs w:val="21"/>
        </w:rPr>
      </w:pPr>
    </w:p>
    <w:p w14:paraId="27B87CBC">
      <w:pPr>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703C3937">
      <w:pPr>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5ED25F72">
      <w:pPr>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5B347DE2">
      <w:pPr>
        <w:jc w:val="left"/>
        <w:rPr>
          <w:rFonts w:ascii="宋体" w:hAnsi="宋体"/>
          <w:szCs w:val="21"/>
        </w:rPr>
      </w:pPr>
      <w:r>
        <w:rPr>
          <w:rFonts w:ascii="宋体" w:hAnsi="宋体"/>
          <w:szCs w:val="21"/>
        </w:rPr>
        <w:br w:type="page"/>
      </w:r>
    </w:p>
    <w:p w14:paraId="73240509">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6EE74C72">
      <w:pPr>
        <w:pStyle w:val="4"/>
        <w:keepNext w:val="0"/>
        <w:keepLines w:val="0"/>
        <w:jc w:val="center"/>
        <w:rPr>
          <w:rFonts w:ascii="黑体" w:eastAsia="黑体"/>
          <w:b w:val="0"/>
          <w:sz w:val="24"/>
        </w:rPr>
      </w:pPr>
      <w:r>
        <w:rPr>
          <w:rFonts w:hint="eastAsia" w:ascii="黑体" w:eastAsia="黑体"/>
          <w:b w:val="0"/>
          <w:sz w:val="24"/>
        </w:rPr>
        <w:t>一、投标函</w:t>
      </w:r>
    </w:p>
    <w:p w14:paraId="1E7D4DDA">
      <w:pPr>
        <w:spacing w:line="360" w:lineRule="auto"/>
        <w:rPr>
          <w:rFonts w:ascii="宋体" w:hAnsi="宋体"/>
          <w:szCs w:val="21"/>
        </w:rPr>
      </w:pPr>
      <w:r>
        <w:rPr>
          <w:rFonts w:hint="eastAsia" w:ascii="宋体" w:hAnsi="宋体"/>
          <w:szCs w:val="21"/>
        </w:rPr>
        <w:t xml:space="preserve">深圳市中正招标有限公司：  </w:t>
      </w:r>
    </w:p>
    <w:p w14:paraId="301194EA">
      <w:pPr>
        <w:spacing w:after="156"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3110CC16">
      <w:pPr>
        <w:spacing w:after="156"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B76F0C8">
      <w:pPr>
        <w:spacing w:after="156"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6DD216EB">
      <w:pPr>
        <w:spacing w:after="156"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12DE611A">
      <w:pPr>
        <w:spacing w:after="156"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5B8E8DCA">
      <w:pPr>
        <w:spacing w:after="156" w:afterLines="50"/>
        <w:ind w:firstLine="411" w:firstLineChars="196"/>
        <w:rPr>
          <w:rFonts w:ascii="宋体" w:hAnsi="宋体"/>
          <w:szCs w:val="21"/>
        </w:rPr>
      </w:pPr>
      <w:r>
        <w:rPr>
          <w:rFonts w:hint="eastAsia" w:ascii="宋体" w:hAnsi="宋体"/>
          <w:szCs w:val="21"/>
        </w:rPr>
        <w:t>6.我单位承诺在收到代理服务费缴费通知后7个工作日内领取中标（成交）通知书，逾期将视为我单位放弃中标（成交）资格。</w:t>
      </w:r>
    </w:p>
    <w:p w14:paraId="0EA8D7A5">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505E942C">
      <w:pPr>
        <w:ind w:left="540" w:leftChars="257"/>
        <w:rPr>
          <w:szCs w:val="21"/>
          <w:u w:val="single"/>
        </w:rPr>
      </w:pPr>
      <w:r>
        <w:rPr>
          <w:rFonts w:hint="eastAsia"/>
          <w:szCs w:val="21"/>
        </w:rPr>
        <w:t>法定代表人或其委托代理人：</w:t>
      </w:r>
      <w:r>
        <w:rPr>
          <w:rFonts w:hint="eastAsia"/>
          <w:szCs w:val="21"/>
          <w:u w:val="single"/>
        </w:rPr>
        <w:t xml:space="preserve">                   </w:t>
      </w:r>
    </w:p>
    <w:p w14:paraId="6DAA95D2">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24E3F5DB">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641242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C1BFD65">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5EEF78C5">
      <w:pPr>
        <w:ind w:firstLine="616" w:firstLineChars="257"/>
        <w:rPr>
          <w:sz w:val="24"/>
        </w:rPr>
      </w:pPr>
    </w:p>
    <w:p w14:paraId="61791F35">
      <w:pPr>
        <w:rPr>
          <w:rFonts w:ascii="宋体" w:hAnsi="宋体"/>
          <w:szCs w:val="21"/>
        </w:rPr>
      </w:pPr>
      <w:r>
        <w:rPr>
          <w:rFonts w:hint="eastAsia"/>
          <w:szCs w:val="21"/>
          <w:u w:val="single"/>
        </w:rPr>
        <w:t>（备注：如联合体投标，投标人一栏仅需填写牵头人的名称）</w:t>
      </w:r>
    </w:p>
    <w:p w14:paraId="62E9409F">
      <w:pPr>
        <w:spacing w:after="156" w:afterLines="50"/>
        <w:ind w:firstLine="411" w:firstLineChars="196"/>
        <w:rPr>
          <w:rFonts w:ascii="宋体" w:hAnsi="宋体"/>
          <w:szCs w:val="21"/>
        </w:rPr>
      </w:pPr>
    </w:p>
    <w:p w14:paraId="79F87C05">
      <w:pPr>
        <w:pStyle w:val="4"/>
        <w:keepNext w:val="0"/>
        <w:keepLines w:val="0"/>
        <w:jc w:val="center"/>
        <w:rPr>
          <w:rFonts w:ascii="黑体" w:eastAsia="黑体"/>
          <w:b w:val="0"/>
          <w:sz w:val="24"/>
        </w:rPr>
      </w:pPr>
      <w:r>
        <w:rPr>
          <w:rFonts w:hint="eastAsia" w:ascii="黑体" w:eastAsia="黑体"/>
          <w:b w:val="0"/>
          <w:sz w:val="24"/>
        </w:rPr>
        <w:t>二、资格响应文件</w:t>
      </w:r>
    </w:p>
    <w:p w14:paraId="454F1737">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15723332">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226A0D0F">
      <w:pPr>
        <w:adjustRightInd w:val="0"/>
        <w:snapToGrid w:val="0"/>
        <w:spacing w:line="360" w:lineRule="auto"/>
        <w:ind w:firstLine="424" w:firstLineChars="202"/>
        <w:rPr>
          <w:rFonts w:hint="eastAsia" w:ascii="宋体" w:hAnsi="宋体" w:eastAsia="宋体"/>
          <w:szCs w:val="24"/>
          <w:lang w:val="en-US" w:eastAsia="zh-CN"/>
        </w:rPr>
      </w:pPr>
      <w:r>
        <w:rPr>
          <w:rFonts w:hint="eastAsia" w:ascii="宋体" w:hAnsi="宋体"/>
          <w:szCs w:val="24"/>
          <w:lang w:val="en-US" w:eastAsia="zh-CN"/>
        </w:rPr>
        <w:t>3、中小企业声明函等其他证明材料</w:t>
      </w:r>
    </w:p>
    <w:p w14:paraId="36084540">
      <w:pPr>
        <w:adjustRightInd w:val="0"/>
        <w:snapToGrid w:val="0"/>
        <w:spacing w:line="360" w:lineRule="auto"/>
        <w:ind w:firstLine="424" w:firstLineChars="202"/>
        <w:rPr>
          <w:rFonts w:ascii="宋体" w:hAnsi="宋体"/>
          <w:szCs w:val="24"/>
        </w:rPr>
      </w:pPr>
      <w:r>
        <w:rPr>
          <w:rFonts w:hint="eastAsia" w:ascii="宋体" w:hAnsi="宋体"/>
          <w:szCs w:val="24"/>
          <w:lang w:val="en-US" w:eastAsia="zh-CN"/>
        </w:rPr>
        <w:t>4</w:t>
      </w:r>
      <w:r>
        <w:rPr>
          <w:rFonts w:hint="eastAsia" w:ascii="宋体" w:hAnsi="宋体"/>
          <w:szCs w:val="24"/>
        </w:rPr>
        <w:t>、其它资格证明材料（如有，按招标公告“申请人的资格要求”提供）</w:t>
      </w:r>
    </w:p>
    <w:p w14:paraId="191BD0C3">
      <w:pPr>
        <w:rPr>
          <w:szCs w:val="21"/>
          <w:u w:val="single"/>
        </w:rPr>
      </w:pPr>
    </w:p>
    <w:p w14:paraId="3BC5BD54">
      <w:pPr>
        <w:rPr>
          <w:rFonts w:ascii="宋体" w:hAnsi="宋体"/>
          <w:szCs w:val="21"/>
        </w:rPr>
      </w:pPr>
      <w:r>
        <w:rPr>
          <w:rFonts w:hint="eastAsia"/>
          <w:szCs w:val="21"/>
          <w:u w:val="single"/>
        </w:rPr>
        <w:t>（备注：如联合体投标，联合体各方均应按要求提供资格响应文件）</w:t>
      </w:r>
    </w:p>
    <w:p w14:paraId="55200AB8">
      <w:pPr>
        <w:pStyle w:val="4"/>
        <w:keepNext w:val="0"/>
        <w:keepLines w:val="0"/>
        <w:jc w:val="center"/>
        <w:rPr>
          <w:rFonts w:ascii="黑体" w:eastAsia="黑体"/>
          <w:b w:val="0"/>
          <w:sz w:val="24"/>
        </w:rPr>
      </w:pPr>
    </w:p>
    <w:p w14:paraId="72C19509">
      <w:pPr>
        <w:pStyle w:val="4"/>
        <w:keepNext w:val="0"/>
        <w:keepLines w:val="0"/>
        <w:jc w:val="center"/>
        <w:rPr>
          <w:rFonts w:ascii="黑体" w:eastAsia="黑体"/>
          <w:b w:val="0"/>
          <w:sz w:val="24"/>
        </w:rPr>
        <w:sectPr>
          <w:pgSz w:w="11906" w:h="16838"/>
          <w:pgMar w:top="1440" w:right="1417" w:bottom="1440" w:left="1417" w:header="851" w:footer="992" w:gutter="0"/>
          <w:cols w:space="720" w:num="1"/>
          <w:titlePg/>
          <w:docGrid w:type="lines" w:linePitch="312" w:charSpace="0"/>
        </w:sectPr>
      </w:pPr>
    </w:p>
    <w:p w14:paraId="73DFE44C">
      <w:pPr>
        <w:pStyle w:val="4"/>
        <w:keepNext w:val="0"/>
        <w:keepLines w:val="0"/>
        <w:jc w:val="center"/>
        <w:rPr>
          <w:rFonts w:ascii="黑体" w:eastAsia="黑体"/>
          <w:b w:val="0"/>
          <w:sz w:val="24"/>
        </w:rPr>
      </w:pPr>
      <w:r>
        <w:rPr>
          <w:rFonts w:hint="eastAsia" w:ascii="黑体" w:eastAsia="黑体"/>
          <w:b w:val="0"/>
          <w:sz w:val="24"/>
        </w:rPr>
        <w:t>政府采购投标及履约承诺函</w:t>
      </w:r>
    </w:p>
    <w:p w14:paraId="6BB43AAE">
      <w:pPr>
        <w:rPr>
          <w:rFonts w:ascii="宋体" w:hAnsi="宋体"/>
          <w:szCs w:val="21"/>
        </w:rPr>
      </w:pPr>
      <w:r>
        <w:rPr>
          <w:rFonts w:hint="eastAsia" w:ascii="宋体" w:hAnsi="宋体"/>
          <w:szCs w:val="21"/>
        </w:rPr>
        <w:t>深圳市中正招标有限公司：</w:t>
      </w:r>
    </w:p>
    <w:p w14:paraId="60B9D017">
      <w:pPr>
        <w:ind w:right="-815" w:firstLine="420" w:firstLineChars="200"/>
        <w:rPr>
          <w:rFonts w:ascii="宋体" w:hAnsi="宋体"/>
          <w:szCs w:val="21"/>
        </w:rPr>
      </w:pPr>
      <w:r>
        <w:rPr>
          <w:rFonts w:hint="eastAsia" w:ascii="宋体" w:hAnsi="宋体"/>
          <w:szCs w:val="21"/>
        </w:rPr>
        <w:t>我单位承诺：</w:t>
      </w:r>
    </w:p>
    <w:p w14:paraId="21C387B1">
      <w:pPr>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55C2A850">
      <w:pPr>
        <w:ind w:firstLine="424" w:firstLineChars="202"/>
        <w:rPr>
          <w:rFonts w:ascii="宋体" w:hAnsi="宋体"/>
          <w:szCs w:val="21"/>
        </w:rPr>
      </w:pPr>
      <w:r>
        <w:rPr>
          <w:rFonts w:hint="eastAsia" w:ascii="宋体" w:hAnsi="宋体"/>
          <w:szCs w:val="21"/>
        </w:rPr>
        <w:t>（一）具有独立承担民事责任的能力；</w:t>
      </w:r>
    </w:p>
    <w:p w14:paraId="63EE19A1">
      <w:pPr>
        <w:ind w:firstLine="424" w:firstLineChars="202"/>
        <w:rPr>
          <w:rFonts w:ascii="宋体" w:hAnsi="宋体"/>
          <w:szCs w:val="21"/>
        </w:rPr>
      </w:pPr>
      <w:r>
        <w:rPr>
          <w:rFonts w:hint="eastAsia" w:ascii="宋体" w:hAnsi="宋体"/>
          <w:szCs w:val="21"/>
        </w:rPr>
        <w:t>（二）具有良好的商业信誉和健全的财务会计制度；</w:t>
      </w:r>
    </w:p>
    <w:p w14:paraId="23B9D467">
      <w:pPr>
        <w:ind w:firstLine="424" w:firstLineChars="202"/>
        <w:rPr>
          <w:rFonts w:ascii="宋体" w:hAnsi="宋体"/>
          <w:szCs w:val="21"/>
        </w:rPr>
      </w:pPr>
      <w:r>
        <w:rPr>
          <w:rFonts w:hint="eastAsia" w:ascii="宋体" w:hAnsi="宋体"/>
          <w:szCs w:val="21"/>
        </w:rPr>
        <w:t>（三）具有履行合同所必需的设备和专业技术能力；</w:t>
      </w:r>
    </w:p>
    <w:p w14:paraId="0891B86B">
      <w:pPr>
        <w:ind w:firstLine="424" w:firstLineChars="202"/>
        <w:rPr>
          <w:rFonts w:ascii="宋体" w:hAnsi="宋体"/>
          <w:szCs w:val="21"/>
        </w:rPr>
      </w:pPr>
      <w:r>
        <w:rPr>
          <w:rFonts w:hint="eastAsia" w:ascii="宋体" w:hAnsi="宋体"/>
          <w:szCs w:val="21"/>
        </w:rPr>
        <w:t>（四）有依法缴纳税收和社会保障资金的良好记录；</w:t>
      </w:r>
    </w:p>
    <w:p w14:paraId="24D8B150">
      <w:pPr>
        <w:ind w:firstLine="424" w:firstLineChars="202"/>
        <w:rPr>
          <w:rFonts w:ascii="宋体" w:hAnsi="宋体"/>
          <w:szCs w:val="21"/>
        </w:rPr>
      </w:pPr>
      <w:r>
        <w:rPr>
          <w:rFonts w:hint="eastAsia" w:ascii="宋体" w:hAnsi="宋体"/>
          <w:szCs w:val="21"/>
        </w:rPr>
        <w:t>（五）参加政府采购活动前三年内，在经营活动中没有重大违法记录；</w:t>
      </w:r>
    </w:p>
    <w:p w14:paraId="4F7DD621">
      <w:pPr>
        <w:ind w:firstLine="424" w:firstLineChars="202"/>
        <w:rPr>
          <w:rFonts w:ascii="宋体" w:hAnsi="宋体"/>
          <w:szCs w:val="21"/>
        </w:rPr>
      </w:pPr>
      <w:r>
        <w:rPr>
          <w:rFonts w:hint="eastAsia" w:ascii="宋体" w:hAnsi="宋体"/>
          <w:szCs w:val="21"/>
        </w:rPr>
        <w:t>（六）法律、行政法规规定的其他条件。</w:t>
      </w:r>
    </w:p>
    <w:p w14:paraId="17355541">
      <w:pPr>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22FEAB7A">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5AEEA9C0">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1DAF0CF6">
      <w:pPr>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58FB1F3">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38722C28">
      <w:pPr>
        <w:ind w:firstLine="424" w:firstLineChars="202"/>
        <w:rPr>
          <w:rFonts w:ascii="宋体" w:hAnsi="宋体"/>
          <w:szCs w:val="21"/>
        </w:rPr>
      </w:pPr>
      <w:r>
        <w:rPr>
          <w:rFonts w:hint="eastAsia" w:ascii="宋体" w:hAnsi="宋体"/>
          <w:szCs w:val="21"/>
        </w:rPr>
        <w:t>（1）投标供应商之间相互约定给予未中标的供应商利益补偿；</w:t>
      </w:r>
    </w:p>
    <w:p w14:paraId="6FEBCBA6">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E10EF71">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68C3AFD0">
      <w:pPr>
        <w:ind w:firstLine="424" w:firstLineChars="202"/>
        <w:rPr>
          <w:rFonts w:ascii="宋体" w:hAnsi="宋体"/>
          <w:szCs w:val="21"/>
        </w:rPr>
      </w:pPr>
      <w:r>
        <w:rPr>
          <w:rFonts w:hint="eastAsia" w:ascii="宋体" w:hAnsi="宋体"/>
          <w:szCs w:val="21"/>
        </w:rPr>
        <w:t>（4）不同投标供应商的投标文件或部分投标文件相互混装；</w:t>
      </w:r>
    </w:p>
    <w:p w14:paraId="36F3FDD4">
      <w:pPr>
        <w:ind w:firstLine="424" w:firstLineChars="202"/>
        <w:rPr>
          <w:rFonts w:ascii="宋体" w:hAnsi="宋体"/>
          <w:szCs w:val="21"/>
        </w:rPr>
      </w:pPr>
      <w:r>
        <w:rPr>
          <w:rFonts w:hint="eastAsia" w:ascii="宋体" w:hAnsi="宋体"/>
          <w:szCs w:val="21"/>
        </w:rPr>
        <w:t>（5）不同投标供应商的投标文件内容存在非正常一致；</w:t>
      </w:r>
    </w:p>
    <w:p w14:paraId="075839D9">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5BCA8589">
      <w:pPr>
        <w:ind w:firstLine="424" w:firstLineChars="202"/>
        <w:rPr>
          <w:rFonts w:ascii="宋体" w:hAnsi="宋体"/>
          <w:szCs w:val="21"/>
        </w:rPr>
      </w:pPr>
      <w:r>
        <w:rPr>
          <w:rFonts w:hint="eastAsia" w:ascii="宋体" w:hAnsi="宋体"/>
          <w:szCs w:val="21"/>
        </w:rPr>
        <w:t>（7）主管部门依照法律、法规认定的其他情形。</w:t>
      </w:r>
    </w:p>
    <w:p w14:paraId="49A18049">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A2D46B1">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6D0C66E">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0D16528">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1FF6656">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121704C7">
      <w:pPr>
        <w:ind w:firstLine="424" w:firstLineChars="202"/>
        <w:rPr>
          <w:rFonts w:ascii="宋体" w:hAnsi="宋体"/>
          <w:szCs w:val="21"/>
        </w:rPr>
      </w:pPr>
    </w:p>
    <w:p w14:paraId="7A176208">
      <w:pPr>
        <w:jc w:val="center"/>
      </w:pPr>
      <w:r>
        <w:rPr>
          <w:rFonts w:hint="eastAsia"/>
          <w:szCs w:val="21"/>
        </w:rPr>
        <w:t xml:space="preserve">                             投标人：</w:t>
      </w:r>
    </w:p>
    <w:p w14:paraId="7B8E966A">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12E7EB">
      <w:pPr>
        <w:ind w:firstLine="424" w:firstLineChars="202"/>
        <w:rPr>
          <w:rFonts w:ascii="宋体" w:hAnsi="宋体"/>
          <w:szCs w:val="21"/>
        </w:rPr>
      </w:pPr>
    </w:p>
    <w:p w14:paraId="075FFA9B"/>
    <w:p w14:paraId="4D37EDFE">
      <w:pPr>
        <w:rPr>
          <w:szCs w:val="21"/>
          <w:u w:val="single"/>
        </w:rPr>
      </w:pPr>
      <w:r>
        <w:rPr>
          <w:rFonts w:hint="eastAsia"/>
          <w:szCs w:val="21"/>
          <w:u w:val="single"/>
        </w:rPr>
        <w:t>（备注：如联合体投标，投标人一栏需填写联合体双方的名称）</w:t>
      </w:r>
    </w:p>
    <w:p w14:paraId="5F50A1A4">
      <w:pPr>
        <w:spacing w:after="156" w:afterLines="50"/>
        <w:ind w:firstLine="411" w:firstLineChars="196"/>
        <w:rPr>
          <w:rFonts w:ascii="宋体" w:hAnsi="宋体"/>
          <w:szCs w:val="21"/>
        </w:rPr>
      </w:pPr>
    </w:p>
    <w:p w14:paraId="73CF37A5">
      <w:pPr>
        <w:keepNext w:val="0"/>
        <w:keepLines w:val="0"/>
        <w:pageBreakBefore w:val="0"/>
        <w:widowControl w:val="0"/>
        <w:kinsoku/>
        <w:wordWrap/>
        <w:overflowPunct/>
        <w:topLinePunct w:val="0"/>
        <w:autoSpaceDE/>
        <w:autoSpaceDN/>
        <w:bidi w:val="0"/>
        <w:adjustRightInd/>
        <w:snapToGrid/>
        <w:spacing w:before="260" w:after="260"/>
        <w:jc w:val="center"/>
        <w:textAlignment w:val="auto"/>
        <w:outlineLvl w:val="3"/>
        <w:rPr>
          <w:rFonts w:ascii="黑体" w:hAnsi="宋体" w:eastAsia="黑体"/>
          <w:bCs/>
          <w:kern w:val="0"/>
          <w:sz w:val="24"/>
          <w:szCs w:val="32"/>
        </w:rPr>
      </w:pPr>
      <w:r>
        <w:rPr>
          <w:rFonts w:hint="eastAsia" w:ascii="黑体" w:hAnsi="宋体" w:eastAsia="黑体"/>
          <w:bCs/>
          <w:kern w:val="0"/>
          <w:sz w:val="24"/>
          <w:szCs w:val="32"/>
        </w:rPr>
        <w:t>中小企业声明函等</w:t>
      </w:r>
      <w:r>
        <w:rPr>
          <w:rFonts w:hint="eastAsia" w:ascii="黑体" w:hAnsi="宋体" w:eastAsia="黑体"/>
          <w:bCs/>
          <w:kern w:val="0"/>
          <w:sz w:val="24"/>
          <w:szCs w:val="32"/>
          <w:lang w:val="en-US" w:eastAsia="zh-CN"/>
        </w:rPr>
        <w:t>其他</w:t>
      </w:r>
      <w:r>
        <w:rPr>
          <w:rFonts w:hint="eastAsia" w:ascii="黑体" w:hAnsi="宋体" w:eastAsia="黑体"/>
          <w:bCs/>
          <w:kern w:val="0"/>
          <w:sz w:val="24"/>
          <w:szCs w:val="32"/>
        </w:rPr>
        <w:t>证明材料</w:t>
      </w:r>
    </w:p>
    <w:p w14:paraId="477AB16D">
      <w:pPr>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1F4CA075">
      <w:pPr>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242B213B">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C2C62CC">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FBE8A7F">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)《关于印发中小企业划型标准规定的通知》（工信部联企业〔2011〕300 号）</w:t>
      </w:r>
    </w:p>
    <w:p w14:paraId="627F6311">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3AA8492">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7555C74">
      <w:pPr>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74FF159">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4ED28407">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34F2784">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C432128">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D98266C">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33F0AF7F">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127F45E9">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22F9E49F">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044196FE">
      <w:pPr>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（7）如为联合体投标或以分包形式投标的，需分别列出每家中小企业的企业名称、从业人员、营业收入、资产总额、企业类别（中型企业、小型企业、微型企业）等情况；</w:t>
      </w:r>
    </w:p>
    <w:p w14:paraId="04D26F26">
      <w:pPr>
        <w:snapToGrid w:val="0"/>
        <w:spacing w:line="360" w:lineRule="auto"/>
        <w:ind w:firstLine="426" w:firstLineChars="202"/>
        <w:jc w:val="left"/>
        <w:rPr>
          <w:rFonts w:asciiTheme="minorEastAsia" w:hAnsiTheme="minorEastAsia" w:eastAsiaTheme="minorEastAsia"/>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946BB83">
      <w:pPr>
        <w:snapToGrid w:val="0"/>
        <w:spacing w:line="360" w:lineRule="auto"/>
        <w:jc w:val="left"/>
        <w:rPr>
          <w:rFonts w:ascii="Times New Roman" w:hAnsi="Times New Roman"/>
          <w:b/>
          <w:bCs/>
          <w:szCs w:val="24"/>
        </w:rPr>
      </w:pPr>
      <w:r>
        <w:rPr>
          <w:rFonts w:hint="eastAsia" w:asciiTheme="minorEastAsia" w:hAnsiTheme="minorEastAsia" w:eastAsiaTheme="minorEastAsia"/>
          <w:kern w:val="0"/>
          <w:szCs w:val="21"/>
        </w:rPr>
        <w:t xml:space="preserve">    </w:t>
      </w:r>
    </w:p>
    <w:p w14:paraId="3ECFFEF8">
      <w:pPr>
        <w:jc w:val="center"/>
        <w:outlineLvl w:val="3"/>
        <w:rPr>
          <w:rFonts w:ascii="黑体" w:hAnsi="宋体" w:eastAsia="黑体"/>
          <w:bCs/>
          <w:kern w:val="0"/>
          <w:sz w:val="24"/>
          <w:szCs w:val="32"/>
        </w:rPr>
      </w:pPr>
    </w:p>
    <w:p w14:paraId="6618AB9E">
      <w:pPr>
        <w:spacing w:after="60"/>
        <w:jc w:val="center"/>
        <w:outlineLvl w:val="3"/>
        <w:rPr>
          <w:b/>
          <w:sz w:val="24"/>
        </w:rPr>
      </w:pPr>
      <w:r>
        <w:rPr>
          <w:rFonts w:hint="eastAsia"/>
          <w:b/>
          <w:sz w:val="24"/>
        </w:rPr>
        <w:t>1、中小企业声明函</w:t>
      </w:r>
    </w:p>
    <w:p w14:paraId="50C9F2DE">
      <w:pPr>
        <w:pStyle w:val="19"/>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7A76D93E">
      <w:pPr>
        <w:pStyle w:val="19"/>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1B08BF37">
      <w:pPr>
        <w:pStyle w:val="19"/>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43F14BCF">
      <w:pPr>
        <w:pStyle w:val="19"/>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4EA053CC">
      <w:pPr>
        <w:pStyle w:val="19"/>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7F72839A">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E771CB6">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313C261">
      <w:pPr>
        <w:spacing w:line="360" w:lineRule="exact"/>
        <w:ind w:firstLine="420" w:firstLineChars="200"/>
        <w:rPr>
          <w:rFonts w:asciiTheme="minorEastAsia" w:hAnsiTheme="minorEastAsia" w:eastAsiaTheme="minorEastAsia"/>
          <w:szCs w:val="21"/>
        </w:rPr>
      </w:pPr>
    </w:p>
    <w:p w14:paraId="63BAA801">
      <w:pPr>
        <w:spacing w:line="360" w:lineRule="exact"/>
        <w:jc w:val="center"/>
        <w:rPr>
          <w:rFonts w:ascii="Times New Roman" w:hAnsi="Times New Roman"/>
          <w:szCs w:val="24"/>
        </w:rPr>
      </w:pPr>
      <w:r>
        <w:rPr>
          <w:rFonts w:hint="eastAsia" w:ascii="Times New Roman" w:hAnsi="Times New Roman"/>
          <w:szCs w:val="21"/>
        </w:rPr>
        <w:t xml:space="preserve">                           企业名称：</w:t>
      </w:r>
    </w:p>
    <w:p w14:paraId="4E85768D">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EC72CDA">
      <w:pPr>
        <w:spacing w:line="360" w:lineRule="exact"/>
        <w:ind w:firstLine="420" w:firstLineChars="200"/>
        <w:rPr>
          <w:rFonts w:ascii="宋体" w:hAnsi="宋体"/>
          <w:szCs w:val="21"/>
        </w:rPr>
      </w:pPr>
      <w:r>
        <w:rPr>
          <w:rFonts w:hint="eastAsia" w:ascii="宋体" w:hAnsi="宋体"/>
          <w:szCs w:val="21"/>
        </w:rPr>
        <w:t>备注：</w:t>
      </w:r>
    </w:p>
    <w:p w14:paraId="6A6A056B">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DD3D71C">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E591102">
      <w:pPr>
        <w:spacing w:line="360" w:lineRule="exact"/>
        <w:ind w:firstLine="424" w:firstLineChars="202"/>
        <w:rPr>
          <w:rFonts w:asciiTheme="minorHAnsi" w:hAnsiTheme="minorHAnsi" w:eastAsiaTheme="minorEastAsia" w:cstheme="minorBidi"/>
        </w:rPr>
      </w:pPr>
      <w:r>
        <w:rPr>
          <w:rFonts w:hint="eastAsia" w:ascii="宋体" w:hAnsi="宋体"/>
          <w:szCs w:val="21"/>
        </w:rPr>
        <w:t>3、</w:t>
      </w:r>
      <w:r>
        <w:rPr>
          <w:rFonts w:hint="eastAsia" w:asciiTheme="minorHAnsi" w:hAnsiTheme="minorHAnsi" w:eastAsiaTheme="minorEastAsia" w:cstheme="minorBidi"/>
        </w:rPr>
        <w:t>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HAnsi" w:hAnsiTheme="minorHAnsi" w:eastAsiaTheme="minorEastAsia" w:cstheme="minorBidi"/>
          <w:b/>
        </w:rPr>
        <w:t>《中小企业声明函》中相关企业所属行业应当与采购标的所属行业相一致</w:t>
      </w:r>
      <w:r>
        <w:rPr>
          <w:rFonts w:hint="eastAsia" w:asciiTheme="minorHAnsi" w:hAnsiTheme="minorHAnsi" w:eastAsiaTheme="minorEastAsia" w:cstheme="minorBidi"/>
        </w:rPr>
        <w:t>。</w:t>
      </w:r>
    </w:p>
    <w:p w14:paraId="5B06171A">
      <w:pPr>
        <w:spacing w:line="360" w:lineRule="exact"/>
        <w:ind w:firstLine="420" w:firstLineChars="200"/>
        <w:rPr>
          <w:rFonts w:ascii="宋体" w:hAnsi="宋体"/>
          <w:szCs w:val="21"/>
        </w:rPr>
      </w:pPr>
    </w:p>
    <w:p w14:paraId="1DA15E2F">
      <w:pPr>
        <w:spacing w:line="360" w:lineRule="exact"/>
        <w:ind w:firstLine="420" w:firstLineChars="200"/>
        <w:rPr>
          <w:rFonts w:ascii="宋体" w:hAnsi="宋体"/>
          <w:szCs w:val="21"/>
        </w:rPr>
      </w:pPr>
    </w:p>
    <w:p w14:paraId="47B54424">
      <w:pPr>
        <w:spacing w:after="60" w:line="360" w:lineRule="exact"/>
        <w:jc w:val="center"/>
        <w:outlineLvl w:val="3"/>
        <w:rPr>
          <w:b/>
          <w:sz w:val="24"/>
        </w:rPr>
      </w:pPr>
      <w:r>
        <w:rPr>
          <w:rFonts w:hint="eastAsia"/>
          <w:b/>
          <w:sz w:val="24"/>
        </w:rPr>
        <w:t>2、监狱企业声明函</w:t>
      </w:r>
    </w:p>
    <w:p w14:paraId="5BE9E08C">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C7DB884">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707883B">
      <w:pPr>
        <w:spacing w:line="360" w:lineRule="exact"/>
        <w:jc w:val="center"/>
      </w:pPr>
      <w:r>
        <w:rPr>
          <w:rFonts w:hint="eastAsia"/>
          <w:szCs w:val="21"/>
        </w:rPr>
        <w:t xml:space="preserve">                             单位名称：</w:t>
      </w:r>
    </w:p>
    <w:p w14:paraId="59E3678D">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C8C096B">
      <w:pPr>
        <w:spacing w:line="360" w:lineRule="exact"/>
        <w:ind w:firstLine="645"/>
        <w:rPr>
          <w:rFonts w:ascii="宋体"/>
          <w:b/>
          <w:szCs w:val="21"/>
        </w:rPr>
      </w:pPr>
      <w:r>
        <w:rPr>
          <w:rFonts w:hint="eastAsia" w:ascii="宋体" w:hAnsi="宋体"/>
          <w:szCs w:val="21"/>
        </w:rPr>
        <w:t xml:space="preserve">                                    </w:t>
      </w:r>
    </w:p>
    <w:p w14:paraId="4B382376">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786818E">
      <w:pPr>
        <w:ind w:left="723" w:hanging="723" w:hangingChars="300"/>
        <w:rPr>
          <w:b/>
          <w:sz w:val="24"/>
        </w:rPr>
      </w:pPr>
    </w:p>
    <w:p w14:paraId="49C124B5">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0BD062F">
      <w:pPr>
        <w:spacing w:after="60" w:line="360" w:lineRule="exact"/>
        <w:ind w:firstLine="420" w:firstLineChars="200"/>
        <w:rPr>
          <w:rFonts w:ascii="宋体" w:hAnsi="宋体"/>
          <w:szCs w:val="21"/>
        </w:rPr>
      </w:pPr>
      <w:r>
        <w:rPr>
          <w:rFonts w:hint="eastAsia" w:ascii="宋体" w:hAnsi="宋体"/>
          <w:szCs w:val="21"/>
        </w:rPr>
        <w:t xml:space="preserve">                                     </w:t>
      </w:r>
    </w:p>
    <w:p w14:paraId="20C012D5">
      <w:pPr>
        <w:spacing w:after="60" w:line="360" w:lineRule="exact"/>
        <w:jc w:val="center"/>
        <w:outlineLvl w:val="3"/>
        <w:rPr>
          <w:b/>
          <w:bCs/>
        </w:rPr>
      </w:pPr>
      <w:r>
        <w:rPr>
          <w:rFonts w:hint="eastAsia"/>
          <w:b/>
          <w:sz w:val="24"/>
        </w:rPr>
        <w:t>3、残疾人福利性单位声明函</w:t>
      </w:r>
    </w:p>
    <w:p w14:paraId="371999C0">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041D756B">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43D08D">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CC5FB85">
      <w:pPr>
        <w:spacing w:line="360" w:lineRule="exact"/>
        <w:jc w:val="center"/>
      </w:pPr>
      <w:r>
        <w:rPr>
          <w:rFonts w:hint="eastAsia"/>
          <w:szCs w:val="21"/>
        </w:rPr>
        <w:t xml:space="preserve">                             单位名称：</w:t>
      </w:r>
    </w:p>
    <w:p w14:paraId="0BCA1F95">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B012833">
      <w:pPr>
        <w:rPr>
          <w:rFonts w:hint="eastAsia" w:ascii="黑体" w:eastAsia="黑体"/>
          <w:b w:val="0"/>
          <w:sz w:val="24"/>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A7C841F">
      <w:pPr>
        <w:rPr>
          <w:rFonts w:hint="eastAsia" w:ascii="黑体" w:eastAsia="黑体"/>
          <w:b w:val="0"/>
          <w:sz w:val="24"/>
        </w:rPr>
      </w:pPr>
      <w:r>
        <w:rPr>
          <w:rFonts w:hint="eastAsia" w:ascii="黑体" w:eastAsia="黑体"/>
          <w:b w:val="0"/>
          <w:sz w:val="24"/>
        </w:rPr>
        <w:br w:type="page"/>
      </w:r>
    </w:p>
    <w:p w14:paraId="40A82BB7">
      <w:pPr>
        <w:pStyle w:val="4"/>
        <w:keepNext w:val="0"/>
        <w:keepLines w:val="0"/>
        <w:jc w:val="center"/>
        <w:rPr>
          <w:rFonts w:ascii="黑体" w:eastAsia="黑体"/>
          <w:b w:val="0"/>
          <w:sz w:val="24"/>
        </w:rPr>
      </w:pPr>
      <w:r>
        <w:rPr>
          <w:rFonts w:hint="eastAsia" w:ascii="黑体" w:eastAsia="黑体"/>
          <w:b w:val="0"/>
          <w:sz w:val="24"/>
        </w:rPr>
        <w:t>三、投标人情况介绍</w:t>
      </w:r>
    </w:p>
    <w:tbl>
      <w:tblPr>
        <w:tblStyle w:val="4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40793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F8D1434">
            <w:pPr>
              <w:spacing w:after="60"/>
              <w:jc w:val="center"/>
              <w:rPr>
                <w:rFonts w:ascii="宋体" w:hAnsi="宋体"/>
                <w:b/>
                <w:szCs w:val="21"/>
              </w:rPr>
            </w:pPr>
            <w:r>
              <w:rPr>
                <w:rFonts w:hint="eastAsia" w:ascii="宋体" w:hAnsi="宋体"/>
                <w:b/>
                <w:szCs w:val="21"/>
              </w:rPr>
              <w:t>序号</w:t>
            </w:r>
          </w:p>
        </w:tc>
        <w:tc>
          <w:tcPr>
            <w:tcW w:w="2559" w:type="dxa"/>
          </w:tcPr>
          <w:p w14:paraId="0ADDC2E3">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7B14B8A1">
            <w:pPr>
              <w:spacing w:after="60"/>
              <w:jc w:val="center"/>
              <w:rPr>
                <w:rFonts w:ascii="宋体" w:hAnsi="宋体"/>
                <w:b/>
                <w:szCs w:val="21"/>
              </w:rPr>
            </w:pPr>
            <w:r>
              <w:rPr>
                <w:rFonts w:hint="eastAsia" w:ascii="宋体" w:hAnsi="宋体"/>
                <w:b/>
                <w:szCs w:val="21"/>
              </w:rPr>
              <w:t>内容及说明</w:t>
            </w:r>
          </w:p>
        </w:tc>
        <w:tc>
          <w:tcPr>
            <w:tcW w:w="1411" w:type="dxa"/>
            <w:vAlign w:val="center"/>
          </w:tcPr>
          <w:p w14:paraId="4AE2A046">
            <w:pPr>
              <w:spacing w:after="60"/>
              <w:jc w:val="center"/>
              <w:rPr>
                <w:rFonts w:ascii="宋体" w:hAnsi="宋体"/>
                <w:b/>
                <w:szCs w:val="21"/>
              </w:rPr>
            </w:pPr>
            <w:r>
              <w:rPr>
                <w:rFonts w:hint="eastAsia" w:ascii="宋体" w:hAnsi="宋体"/>
                <w:b/>
                <w:szCs w:val="21"/>
              </w:rPr>
              <w:t>备注</w:t>
            </w:r>
          </w:p>
        </w:tc>
      </w:tr>
      <w:tr w14:paraId="4FC54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396998C">
            <w:pPr>
              <w:spacing w:after="60"/>
              <w:jc w:val="center"/>
              <w:rPr>
                <w:rFonts w:ascii="宋体" w:hAnsi="宋体"/>
                <w:b/>
                <w:szCs w:val="21"/>
              </w:rPr>
            </w:pPr>
            <w:r>
              <w:rPr>
                <w:rFonts w:hint="eastAsia" w:ascii="宋体" w:hAnsi="宋体"/>
                <w:b/>
                <w:szCs w:val="21"/>
              </w:rPr>
              <w:t>一</w:t>
            </w:r>
          </w:p>
        </w:tc>
        <w:tc>
          <w:tcPr>
            <w:tcW w:w="6991" w:type="dxa"/>
            <w:gridSpan w:val="2"/>
          </w:tcPr>
          <w:p w14:paraId="741CA17D">
            <w:pPr>
              <w:spacing w:after="60"/>
              <w:rPr>
                <w:rFonts w:ascii="宋体" w:hAnsi="宋体"/>
                <w:b/>
                <w:szCs w:val="21"/>
              </w:rPr>
            </w:pPr>
            <w:r>
              <w:rPr>
                <w:rFonts w:hint="eastAsia" w:ascii="宋体" w:hAnsi="宋体"/>
                <w:b/>
                <w:szCs w:val="21"/>
              </w:rPr>
              <w:t>营业执照</w:t>
            </w:r>
          </w:p>
        </w:tc>
        <w:tc>
          <w:tcPr>
            <w:tcW w:w="1411" w:type="dxa"/>
            <w:vAlign w:val="center"/>
          </w:tcPr>
          <w:p w14:paraId="492A0F32">
            <w:pPr>
              <w:spacing w:after="60"/>
              <w:jc w:val="center"/>
              <w:rPr>
                <w:rFonts w:ascii="宋体" w:hAnsi="宋体"/>
                <w:szCs w:val="21"/>
              </w:rPr>
            </w:pPr>
          </w:p>
        </w:tc>
      </w:tr>
      <w:tr w14:paraId="407A5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433186E">
            <w:pPr>
              <w:spacing w:after="60"/>
              <w:jc w:val="center"/>
              <w:rPr>
                <w:rFonts w:ascii="宋体" w:hAnsi="宋体"/>
                <w:szCs w:val="21"/>
              </w:rPr>
            </w:pPr>
            <w:r>
              <w:rPr>
                <w:rFonts w:ascii="宋体" w:hAnsi="宋体"/>
                <w:szCs w:val="21"/>
              </w:rPr>
              <w:t>1</w:t>
            </w:r>
          </w:p>
        </w:tc>
        <w:tc>
          <w:tcPr>
            <w:tcW w:w="2559" w:type="dxa"/>
            <w:vAlign w:val="center"/>
          </w:tcPr>
          <w:p w14:paraId="7D50D192">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1DF3244D">
            <w:pPr>
              <w:spacing w:after="60"/>
              <w:rPr>
                <w:rFonts w:ascii="宋体" w:hAnsi="宋体"/>
                <w:szCs w:val="21"/>
              </w:rPr>
            </w:pPr>
          </w:p>
        </w:tc>
        <w:tc>
          <w:tcPr>
            <w:tcW w:w="1411" w:type="dxa"/>
            <w:vAlign w:val="center"/>
          </w:tcPr>
          <w:p w14:paraId="5D5DA341">
            <w:pPr>
              <w:spacing w:after="60"/>
              <w:jc w:val="center"/>
              <w:rPr>
                <w:rFonts w:ascii="宋体" w:hAnsi="宋体"/>
                <w:szCs w:val="21"/>
              </w:rPr>
            </w:pPr>
          </w:p>
        </w:tc>
      </w:tr>
      <w:tr w14:paraId="03CF1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E4B8A58">
            <w:pPr>
              <w:spacing w:after="60"/>
              <w:jc w:val="center"/>
              <w:rPr>
                <w:rFonts w:ascii="宋体" w:hAnsi="宋体"/>
                <w:szCs w:val="21"/>
              </w:rPr>
            </w:pPr>
            <w:r>
              <w:rPr>
                <w:rFonts w:ascii="宋体" w:hAnsi="宋体"/>
                <w:szCs w:val="21"/>
              </w:rPr>
              <w:t>2</w:t>
            </w:r>
          </w:p>
        </w:tc>
        <w:tc>
          <w:tcPr>
            <w:tcW w:w="2559" w:type="dxa"/>
            <w:vAlign w:val="center"/>
          </w:tcPr>
          <w:p w14:paraId="61D957DE">
            <w:pPr>
              <w:spacing w:after="60"/>
              <w:jc w:val="center"/>
              <w:rPr>
                <w:rFonts w:ascii="宋体" w:hAnsi="宋体"/>
                <w:szCs w:val="21"/>
              </w:rPr>
            </w:pPr>
            <w:r>
              <w:rPr>
                <w:rFonts w:hint="eastAsia" w:ascii="宋体" w:hAnsi="宋体"/>
                <w:szCs w:val="21"/>
              </w:rPr>
              <w:t>注册资金（万元）</w:t>
            </w:r>
          </w:p>
        </w:tc>
        <w:tc>
          <w:tcPr>
            <w:tcW w:w="4432" w:type="dxa"/>
            <w:vAlign w:val="center"/>
          </w:tcPr>
          <w:p w14:paraId="28668D47">
            <w:pPr>
              <w:spacing w:after="60"/>
              <w:rPr>
                <w:rFonts w:ascii="宋体" w:hAnsi="宋体"/>
                <w:szCs w:val="21"/>
              </w:rPr>
            </w:pPr>
          </w:p>
        </w:tc>
        <w:tc>
          <w:tcPr>
            <w:tcW w:w="1411" w:type="dxa"/>
            <w:vAlign w:val="center"/>
          </w:tcPr>
          <w:p w14:paraId="4605E9A5">
            <w:pPr>
              <w:spacing w:after="60"/>
              <w:jc w:val="center"/>
              <w:rPr>
                <w:rFonts w:ascii="宋体" w:hAnsi="宋体"/>
                <w:szCs w:val="21"/>
              </w:rPr>
            </w:pPr>
          </w:p>
        </w:tc>
      </w:tr>
      <w:tr w14:paraId="0AE1FF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9D1E18A">
            <w:pPr>
              <w:spacing w:after="60"/>
              <w:jc w:val="center"/>
              <w:rPr>
                <w:rFonts w:ascii="宋体" w:hAnsi="宋体"/>
                <w:szCs w:val="21"/>
              </w:rPr>
            </w:pPr>
            <w:r>
              <w:rPr>
                <w:rFonts w:hint="eastAsia" w:ascii="宋体" w:hAnsi="宋体"/>
                <w:szCs w:val="21"/>
              </w:rPr>
              <w:t>3</w:t>
            </w:r>
          </w:p>
        </w:tc>
        <w:tc>
          <w:tcPr>
            <w:tcW w:w="2559" w:type="dxa"/>
            <w:vAlign w:val="center"/>
          </w:tcPr>
          <w:p w14:paraId="19313D0C">
            <w:pPr>
              <w:spacing w:after="60"/>
              <w:jc w:val="center"/>
              <w:rPr>
                <w:rFonts w:ascii="宋体" w:hAnsi="宋体"/>
                <w:szCs w:val="21"/>
              </w:rPr>
            </w:pPr>
            <w:r>
              <w:rPr>
                <w:rFonts w:hint="eastAsia" w:ascii="宋体" w:hAnsi="宋体"/>
                <w:szCs w:val="21"/>
              </w:rPr>
              <w:t>法定代表人</w:t>
            </w:r>
          </w:p>
        </w:tc>
        <w:tc>
          <w:tcPr>
            <w:tcW w:w="4432" w:type="dxa"/>
            <w:vAlign w:val="center"/>
          </w:tcPr>
          <w:p w14:paraId="2A7357C4">
            <w:pPr>
              <w:spacing w:after="60"/>
              <w:rPr>
                <w:rFonts w:ascii="宋体" w:hAnsi="宋体"/>
                <w:szCs w:val="21"/>
              </w:rPr>
            </w:pPr>
          </w:p>
        </w:tc>
        <w:tc>
          <w:tcPr>
            <w:tcW w:w="1411" w:type="dxa"/>
            <w:vAlign w:val="center"/>
          </w:tcPr>
          <w:p w14:paraId="29D89DF5">
            <w:pPr>
              <w:spacing w:after="60"/>
              <w:jc w:val="center"/>
              <w:rPr>
                <w:rFonts w:ascii="宋体" w:hAnsi="宋体"/>
                <w:szCs w:val="21"/>
              </w:rPr>
            </w:pPr>
          </w:p>
        </w:tc>
      </w:tr>
      <w:tr w14:paraId="25F59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E5746D8">
            <w:pPr>
              <w:spacing w:after="60"/>
              <w:jc w:val="center"/>
              <w:rPr>
                <w:rFonts w:ascii="宋体" w:hAnsi="宋体"/>
                <w:szCs w:val="21"/>
              </w:rPr>
            </w:pPr>
            <w:r>
              <w:rPr>
                <w:rFonts w:hint="eastAsia" w:ascii="宋体" w:hAnsi="宋体"/>
                <w:szCs w:val="21"/>
              </w:rPr>
              <w:t>4</w:t>
            </w:r>
          </w:p>
        </w:tc>
        <w:tc>
          <w:tcPr>
            <w:tcW w:w="2559" w:type="dxa"/>
            <w:vAlign w:val="center"/>
          </w:tcPr>
          <w:p w14:paraId="78EDA440">
            <w:pPr>
              <w:spacing w:after="60"/>
              <w:jc w:val="center"/>
              <w:rPr>
                <w:rFonts w:ascii="宋体" w:hAnsi="宋体"/>
                <w:szCs w:val="21"/>
              </w:rPr>
            </w:pPr>
            <w:r>
              <w:rPr>
                <w:rFonts w:hint="eastAsia" w:ascii="宋体" w:hAnsi="宋体"/>
                <w:szCs w:val="21"/>
              </w:rPr>
              <w:t>住所地</w:t>
            </w:r>
          </w:p>
        </w:tc>
        <w:tc>
          <w:tcPr>
            <w:tcW w:w="4432" w:type="dxa"/>
            <w:vAlign w:val="center"/>
          </w:tcPr>
          <w:p w14:paraId="733043F6">
            <w:pPr>
              <w:spacing w:after="60"/>
              <w:rPr>
                <w:rFonts w:ascii="宋体" w:hAnsi="宋体"/>
                <w:szCs w:val="21"/>
              </w:rPr>
            </w:pPr>
          </w:p>
        </w:tc>
        <w:tc>
          <w:tcPr>
            <w:tcW w:w="1411" w:type="dxa"/>
            <w:vAlign w:val="center"/>
          </w:tcPr>
          <w:p w14:paraId="24FAAADB">
            <w:pPr>
              <w:spacing w:after="60"/>
              <w:jc w:val="center"/>
              <w:rPr>
                <w:rFonts w:ascii="宋体" w:hAnsi="宋体"/>
                <w:szCs w:val="21"/>
              </w:rPr>
            </w:pPr>
          </w:p>
        </w:tc>
      </w:tr>
      <w:tr w14:paraId="18D20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B3F0800">
            <w:pPr>
              <w:spacing w:after="60"/>
              <w:jc w:val="center"/>
              <w:rPr>
                <w:rFonts w:ascii="宋体" w:hAnsi="宋体"/>
                <w:szCs w:val="21"/>
              </w:rPr>
            </w:pPr>
            <w:r>
              <w:rPr>
                <w:rFonts w:hint="eastAsia" w:ascii="宋体" w:hAnsi="宋体"/>
                <w:szCs w:val="21"/>
              </w:rPr>
              <w:t>5</w:t>
            </w:r>
          </w:p>
        </w:tc>
        <w:tc>
          <w:tcPr>
            <w:tcW w:w="2559" w:type="dxa"/>
            <w:vAlign w:val="center"/>
          </w:tcPr>
          <w:p w14:paraId="56926694">
            <w:pPr>
              <w:spacing w:after="60"/>
              <w:jc w:val="center"/>
              <w:rPr>
                <w:rFonts w:ascii="宋体" w:hAnsi="宋体"/>
                <w:szCs w:val="21"/>
              </w:rPr>
            </w:pPr>
            <w:r>
              <w:rPr>
                <w:rFonts w:hint="eastAsia" w:ascii="宋体" w:hAnsi="宋体"/>
                <w:szCs w:val="21"/>
              </w:rPr>
              <w:t>经营范围</w:t>
            </w:r>
          </w:p>
        </w:tc>
        <w:tc>
          <w:tcPr>
            <w:tcW w:w="4432" w:type="dxa"/>
            <w:vAlign w:val="center"/>
          </w:tcPr>
          <w:p w14:paraId="26910099">
            <w:pPr>
              <w:spacing w:after="60"/>
              <w:rPr>
                <w:rFonts w:ascii="宋体" w:hAnsi="宋体"/>
                <w:szCs w:val="21"/>
              </w:rPr>
            </w:pPr>
          </w:p>
        </w:tc>
        <w:tc>
          <w:tcPr>
            <w:tcW w:w="1411" w:type="dxa"/>
            <w:vAlign w:val="center"/>
          </w:tcPr>
          <w:p w14:paraId="67693E82">
            <w:pPr>
              <w:spacing w:after="60"/>
              <w:jc w:val="center"/>
              <w:rPr>
                <w:rFonts w:ascii="宋体" w:hAnsi="宋体"/>
                <w:szCs w:val="21"/>
              </w:rPr>
            </w:pPr>
          </w:p>
        </w:tc>
      </w:tr>
      <w:tr w14:paraId="47523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B34527E">
            <w:pPr>
              <w:spacing w:after="60"/>
              <w:jc w:val="center"/>
              <w:rPr>
                <w:rFonts w:ascii="宋体" w:hAnsi="宋体"/>
                <w:szCs w:val="21"/>
              </w:rPr>
            </w:pPr>
            <w:r>
              <w:rPr>
                <w:rFonts w:hint="eastAsia" w:ascii="宋体" w:hAnsi="宋体"/>
                <w:szCs w:val="21"/>
              </w:rPr>
              <w:t>6</w:t>
            </w:r>
          </w:p>
        </w:tc>
        <w:tc>
          <w:tcPr>
            <w:tcW w:w="2559" w:type="dxa"/>
            <w:vAlign w:val="center"/>
          </w:tcPr>
          <w:p w14:paraId="3564F752">
            <w:pPr>
              <w:spacing w:after="60"/>
              <w:jc w:val="center"/>
              <w:rPr>
                <w:rFonts w:ascii="宋体" w:hAnsi="宋体"/>
                <w:szCs w:val="21"/>
              </w:rPr>
            </w:pPr>
            <w:r>
              <w:rPr>
                <w:rFonts w:hint="eastAsia" w:ascii="宋体" w:hAnsi="宋体"/>
                <w:szCs w:val="21"/>
              </w:rPr>
              <w:t>开户银行及账号</w:t>
            </w:r>
          </w:p>
        </w:tc>
        <w:tc>
          <w:tcPr>
            <w:tcW w:w="4432" w:type="dxa"/>
            <w:vAlign w:val="center"/>
          </w:tcPr>
          <w:p w14:paraId="49997280">
            <w:pPr>
              <w:spacing w:after="60"/>
              <w:rPr>
                <w:rFonts w:ascii="宋体" w:hAnsi="宋体"/>
                <w:szCs w:val="21"/>
              </w:rPr>
            </w:pPr>
          </w:p>
        </w:tc>
        <w:tc>
          <w:tcPr>
            <w:tcW w:w="1411" w:type="dxa"/>
            <w:vAlign w:val="center"/>
          </w:tcPr>
          <w:p w14:paraId="2A4584C7">
            <w:pPr>
              <w:spacing w:after="60"/>
              <w:jc w:val="center"/>
              <w:rPr>
                <w:rFonts w:ascii="宋体" w:hAnsi="宋体"/>
                <w:szCs w:val="21"/>
              </w:rPr>
            </w:pPr>
          </w:p>
        </w:tc>
      </w:tr>
      <w:tr w14:paraId="6EEC2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8C43DDB">
            <w:pPr>
              <w:spacing w:after="60"/>
              <w:jc w:val="center"/>
              <w:rPr>
                <w:rFonts w:ascii="宋体" w:hAnsi="宋体"/>
                <w:szCs w:val="21"/>
              </w:rPr>
            </w:pPr>
            <w:r>
              <w:rPr>
                <w:rFonts w:hint="eastAsia" w:ascii="宋体" w:hAnsi="宋体"/>
                <w:szCs w:val="21"/>
              </w:rPr>
              <w:t>7</w:t>
            </w:r>
          </w:p>
        </w:tc>
        <w:tc>
          <w:tcPr>
            <w:tcW w:w="2559" w:type="dxa"/>
            <w:vAlign w:val="center"/>
          </w:tcPr>
          <w:p w14:paraId="04340850">
            <w:pPr>
              <w:spacing w:after="60"/>
              <w:jc w:val="center"/>
              <w:rPr>
                <w:rFonts w:ascii="宋体" w:hAnsi="宋体"/>
                <w:szCs w:val="21"/>
              </w:rPr>
            </w:pPr>
            <w:r>
              <w:rPr>
                <w:rFonts w:hint="eastAsia" w:ascii="宋体" w:hAnsi="宋体"/>
                <w:szCs w:val="21"/>
              </w:rPr>
              <w:t>联系方式</w:t>
            </w:r>
          </w:p>
        </w:tc>
        <w:tc>
          <w:tcPr>
            <w:tcW w:w="4432" w:type="dxa"/>
            <w:vAlign w:val="center"/>
          </w:tcPr>
          <w:p w14:paraId="0DCAE2C7">
            <w:pPr>
              <w:spacing w:after="60"/>
              <w:rPr>
                <w:rFonts w:ascii="宋体" w:hAnsi="宋体"/>
                <w:szCs w:val="21"/>
              </w:rPr>
            </w:pPr>
          </w:p>
        </w:tc>
        <w:tc>
          <w:tcPr>
            <w:tcW w:w="1411" w:type="dxa"/>
            <w:vAlign w:val="center"/>
          </w:tcPr>
          <w:p w14:paraId="12270A1D">
            <w:pPr>
              <w:spacing w:after="60"/>
              <w:jc w:val="center"/>
              <w:rPr>
                <w:rFonts w:ascii="宋体" w:hAnsi="宋体"/>
                <w:szCs w:val="21"/>
              </w:rPr>
            </w:pPr>
          </w:p>
        </w:tc>
      </w:tr>
      <w:tr w14:paraId="2E3B1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2BD2227">
            <w:pPr>
              <w:spacing w:after="60"/>
              <w:jc w:val="center"/>
              <w:rPr>
                <w:rFonts w:ascii="宋体" w:hAnsi="宋体"/>
                <w:b/>
                <w:szCs w:val="21"/>
              </w:rPr>
            </w:pPr>
            <w:r>
              <w:rPr>
                <w:rFonts w:hint="eastAsia" w:ascii="宋体" w:hAnsi="宋体"/>
                <w:b/>
                <w:szCs w:val="21"/>
              </w:rPr>
              <w:t>二</w:t>
            </w:r>
          </w:p>
        </w:tc>
        <w:tc>
          <w:tcPr>
            <w:tcW w:w="2559" w:type="dxa"/>
            <w:vAlign w:val="center"/>
          </w:tcPr>
          <w:p w14:paraId="485FC804">
            <w:pPr>
              <w:spacing w:after="60"/>
              <w:jc w:val="left"/>
              <w:rPr>
                <w:rFonts w:ascii="宋体" w:hAnsi="宋体"/>
                <w:b/>
                <w:szCs w:val="21"/>
              </w:rPr>
            </w:pPr>
            <w:r>
              <w:rPr>
                <w:rFonts w:hint="eastAsia" w:ascii="宋体" w:hAnsi="宋体"/>
                <w:b/>
                <w:szCs w:val="21"/>
              </w:rPr>
              <w:t>其他材料</w:t>
            </w:r>
          </w:p>
        </w:tc>
        <w:tc>
          <w:tcPr>
            <w:tcW w:w="4432" w:type="dxa"/>
            <w:vAlign w:val="center"/>
          </w:tcPr>
          <w:p w14:paraId="1D4E42AE">
            <w:pPr>
              <w:spacing w:after="60"/>
              <w:rPr>
                <w:rFonts w:ascii="宋体" w:hAnsi="宋体"/>
                <w:szCs w:val="21"/>
              </w:rPr>
            </w:pPr>
          </w:p>
        </w:tc>
        <w:tc>
          <w:tcPr>
            <w:tcW w:w="1411" w:type="dxa"/>
            <w:vAlign w:val="center"/>
          </w:tcPr>
          <w:p w14:paraId="506E4654">
            <w:pPr>
              <w:spacing w:after="60"/>
              <w:jc w:val="center"/>
              <w:rPr>
                <w:rFonts w:ascii="宋体" w:hAnsi="宋体"/>
                <w:szCs w:val="21"/>
              </w:rPr>
            </w:pPr>
          </w:p>
        </w:tc>
      </w:tr>
    </w:tbl>
    <w:p w14:paraId="6E858CB0">
      <w:pPr>
        <w:spacing w:line="360" w:lineRule="exact"/>
        <w:rPr>
          <w:bCs/>
          <w:szCs w:val="21"/>
        </w:rPr>
      </w:pPr>
      <w:r>
        <w:rPr>
          <w:rFonts w:hint="eastAsia"/>
          <w:bCs/>
          <w:szCs w:val="21"/>
        </w:rPr>
        <w:t>注：供应商应填写上述表格内容，并可根据自身情况自行对表格内容进行补充和完善。</w:t>
      </w:r>
    </w:p>
    <w:p w14:paraId="40AE4995">
      <w:pPr>
        <w:keepNext w:val="0"/>
        <w:keepLines w:val="0"/>
        <w:pageBreakBefore w:val="0"/>
        <w:widowControl w:val="0"/>
        <w:kinsoku/>
        <w:wordWrap/>
        <w:overflowPunct/>
        <w:topLinePunct w:val="0"/>
        <w:autoSpaceDE/>
        <w:autoSpaceDN/>
        <w:bidi w:val="0"/>
        <w:adjustRightInd/>
        <w:snapToGrid/>
        <w:spacing w:before="260" w:after="260"/>
        <w:jc w:val="center"/>
        <w:textAlignment w:val="auto"/>
        <w:outlineLvl w:val="3"/>
        <w:rPr>
          <w:rFonts w:ascii="黑体" w:hAnsi="宋体" w:eastAsia="黑体"/>
          <w:bCs/>
          <w:kern w:val="0"/>
          <w:sz w:val="24"/>
          <w:szCs w:val="32"/>
        </w:rPr>
      </w:pPr>
      <w:r>
        <w:rPr>
          <w:rFonts w:hint="eastAsia" w:ascii="黑体" w:hAnsi="宋体" w:eastAsia="黑体"/>
          <w:bCs/>
          <w:kern w:val="0"/>
          <w:sz w:val="24"/>
          <w:szCs w:val="32"/>
        </w:rPr>
        <w:t>四、政府采购扶持政策的证明材料</w:t>
      </w:r>
    </w:p>
    <w:p w14:paraId="22904E6B">
      <w:pPr>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CF2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33D37CD">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28086931">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6F08E726">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7A44229E">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4F3878A0">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611549E3">
            <w:pPr>
              <w:jc w:val="center"/>
              <w:rPr>
                <w:rFonts w:ascii="Times New Roman" w:hAnsi="Times New Roman"/>
                <w:b/>
                <w:szCs w:val="21"/>
              </w:rPr>
            </w:pPr>
            <w:r>
              <w:rPr>
                <w:rFonts w:hint="eastAsia" w:ascii="Times New Roman" w:hAnsi="Times New Roman"/>
                <w:b/>
                <w:szCs w:val="21"/>
              </w:rPr>
              <w:t>备注</w:t>
            </w:r>
          </w:p>
        </w:tc>
      </w:tr>
      <w:tr w14:paraId="5044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5AB9909">
            <w:pPr>
              <w:rPr>
                <w:rFonts w:ascii="Times New Roman" w:hAnsi="Times New Roman"/>
                <w:szCs w:val="21"/>
              </w:rPr>
            </w:pPr>
          </w:p>
        </w:tc>
        <w:tc>
          <w:tcPr>
            <w:tcW w:w="1213" w:type="dxa"/>
            <w:vMerge w:val="continue"/>
            <w:vAlign w:val="center"/>
          </w:tcPr>
          <w:p w14:paraId="3E042D6C">
            <w:pPr>
              <w:rPr>
                <w:rFonts w:ascii="Times New Roman" w:hAnsi="Times New Roman"/>
                <w:szCs w:val="21"/>
              </w:rPr>
            </w:pPr>
          </w:p>
        </w:tc>
        <w:tc>
          <w:tcPr>
            <w:tcW w:w="1840" w:type="dxa"/>
            <w:vMerge w:val="continue"/>
            <w:vAlign w:val="center"/>
          </w:tcPr>
          <w:p w14:paraId="2F92D269">
            <w:pPr>
              <w:rPr>
                <w:rFonts w:ascii="Times New Roman" w:hAnsi="Times New Roman"/>
                <w:szCs w:val="21"/>
              </w:rPr>
            </w:pPr>
          </w:p>
        </w:tc>
        <w:tc>
          <w:tcPr>
            <w:tcW w:w="818" w:type="dxa"/>
            <w:vAlign w:val="center"/>
          </w:tcPr>
          <w:p w14:paraId="2F766862">
            <w:pPr>
              <w:rPr>
                <w:rFonts w:ascii="Times New Roman" w:hAnsi="Times New Roman"/>
                <w:szCs w:val="21"/>
              </w:rPr>
            </w:pPr>
            <w:r>
              <w:rPr>
                <w:rFonts w:hint="eastAsia" w:ascii="Times New Roman" w:hAnsi="Times New Roman"/>
                <w:szCs w:val="21"/>
              </w:rPr>
              <w:t>数量</w:t>
            </w:r>
          </w:p>
        </w:tc>
        <w:tc>
          <w:tcPr>
            <w:tcW w:w="1241" w:type="dxa"/>
            <w:vAlign w:val="center"/>
          </w:tcPr>
          <w:p w14:paraId="5CB6575B">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459D7586">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0F2517F7">
            <w:pPr>
              <w:rPr>
                <w:rFonts w:ascii="Times New Roman" w:hAnsi="Times New Roman"/>
                <w:szCs w:val="21"/>
              </w:rPr>
            </w:pPr>
          </w:p>
        </w:tc>
        <w:tc>
          <w:tcPr>
            <w:tcW w:w="720" w:type="dxa"/>
            <w:vMerge w:val="continue"/>
            <w:vAlign w:val="center"/>
          </w:tcPr>
          <w:p w14:paraId="79F2655F">
            <w:pPr>
              <w:rPr>
                <w:rFonts w:ascii="Times New Roman" w:hAnsi="Times New Roman"/>
                <w:szCs w:val="21"/>
              </w:rPr>
            </w:pPr>
          </w:p>
        </w:tc>
      </w:tr>
      <w:tr w14:paraId="2552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1EEC7D4">
            <w:pPr>
              <w:jc w:val="center"/>
              <w:rPr>
                <w:rFonts w:ascii="宋体" w:hAnsi="宋体"/>
                <w:szCs w:val="21"/>
              </w:rPr>
            </w:pPr>
            <w:r>
              <w:rPr>
                <w:rFonts w:hint="eastAsia" w:ascii="宋体" w:hAnsi="宋体"/>
                <w:szCs w:val="21"/>
              </w:rPr>
              <w:t>1</w:t>
            </w:r>
          </w:p>
        </w:tc>
        <w:tc>
          <w:tcPr>
            <w:tcW w:w="1213" w:type="dxa"/>
            <w:vAlign w:val="center"/>
          </w:tcPr>
          <w:p w14:paraId="45EF123E">
            <w:pPr>
              <w:jc w:val="center"/>
              <w:rPr>
                <w:rFonts w:ascii="Times New Roman" w:hAnsi="Times New Roman"/>
                <w:szCs w:val="21"/>
              </w:rPr>
            </w:pPr>
          </w:p>
        </w:tc>
        <w:tc>
          <w:tcPr>
            <w:tcW w:w="1840" w:type="dxa"/>
            <w:vAlign w:val="center"/>
          </w:tcPr>
          <w:p w14:paraId="416674C4">
            <w:pPr>
              <w:jc w:val="center"/>
              <w:rPr>
                <w:rFonts w:ascii="Times New Roman" w:hAnsi="Times New Roman"/>
                <w:szCs w:val="21"/>
              </w:rPr>
            </w:pPr>
          </w:p>
        </w:tc>
        <w:tc>
          <w:tcPr>
            <w:tcW w:w="818" w:type="dxa"/>
            <w:vAlign w:val="center"/>
          </w:tcPr>
          <w:p w14:paraId="71A9B9A2">
            <w:pPr>
              <w:jc w:val="center"/>
              <w:rPr>
                <w:rFonts w:ascii="Times New Roman" w:hAnsi="Times New Roman"/>
                <w:szCs w:val="21"/>
              </w:rPr>
            </w:pPr>
          </w:p>
        </w:tc>
        <w:tc>
          <w:tcPr>
            <w:tcW w:w="1241" w:type="dxa"/>
            <w:vAlign w:val="center"/>
          </w:tcPr>
          <w:p w14:paraId="7E06D359">
            <w:pPr>
              <w:jc w:val="center"/>
              <w:rPr>
                <w:rFonts w:ascii="Times New Roman" w:hAnsi="Times New Roman"/>
                <w:szCs w:val="21"/>
              </w:rPr>
            </w:pPr>
          </w:p>
        </w:tc>
        <w:tc>
          <w:tcPr>
            <w:tcW w:w="2292" w:type="dxa"/>
            <w:vAlign w:val="center"/>
          </w:tcPr>
          <w:p w14:paraId="4ED22EB9">
            <w:pPr>
              <w:jc w:val="center"/>
              <w:rPr>
                <w:rFonts w:ascii="Times New Roman" w:hAnsi="Times New Roman"/>
                <w:szCs w:val="21"/>
              </w:rPr>
            </w:pPr>
          </w:p>
        </w:tc>
        <w:tc>
          <w:tcPr>
            <w:tcW w:w="1503" w:type="dxa"/>
            <w:vAlign w:val="center"/>
          </w:tcPr>
          <w:p w14:paraId="3C63CB01">
            <w:pPr>
              <w:jc w:val="center"/>
              <w:rPr>
                <w:rFonts w:ascii="Times New Roman" w:hAnsi="Times New Roman"/>
                <w:szCs w:val="21"/>
              </w:rPr>
            </w:pPr>
          </w:p>
        </w:tc>
        <w:tc>
          <w:tcPr>
            <w:tcW w:w="720" w:type="dxa"/>
            <w:vAlign w:val="center"/>
          </w:tcPr>
          <w:p w14:paraId="21DC1A92">
            <w:pPr>
              <w:jc w:val="center"/>
              <w:rPr>
                <w:rFonts w:ascii="Times New Roman" w:hAnsi="Times New Roman"/>
                <w:szCs w:val="21"/>
              </w:rPr>
            </w:pPr>
          </w:p>
        </w:tc>
      </w:tr>
      <w:tr w14:paraId="1536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CE47A43">
            <w:pPr>
              <w:jc w:val="center"/>
              <w:rPr>
                <w:rFonts w:ascii="宋体" w:hAnsi="宋体"/>
                <w:szCs w:val="21"/>
              </w:rPr>
            </w:pPr>
            <w:r>
              <w:rPr>
                <w:rFonts w:hint="eastAsia" w:ascii="宋体" w:hAnsi="宋体"/>
                <w:szCs w:val="21"/>
              </w:rPr>
              <w:t>2</w:t>
            </w:r>
          </w:p>
        </w:tc>
        <w:tc>
          <w:tcPr>
            <w:tcW w:w="1213" w:type="dxa"/>
            <w:vAlign w:val="center"/>
          </w:tcPr>
          <w:p w14:paraId="37154A80">
            <w:pPr>
              <w:jc w:val="center"/>
              <w:rPr>
                <w:rFonts w:ascii="Times New Roman" w:hAnsi="Times New Roman"/>
                <w:szCs w:val="21"/>
              </w:rPr>
            </w:pPr>
          </w:p>
        </w:tc>
        <w:tc>
          <w:tcPr>
            <w:tcW w:w="1840" w:type="dxa"/>
            <w:vAlign w:val="center"/>
          </w:tcPr>
          <w:p w14:paraId="21B964C5">
            <w:pPr>
              <w:jc w:val="center"/>
              <w:rPr>
                <w:rFonts w:ascii="Times New Roman" w:hAnsi="Times New Roman"/>
                <w:szCs w:val="21"/>
              </w:rPr>
            </w:pPr>
          </w:p>
        </w:tc>
        <w:tc>
          <w:tcPr>
            <w:tcW w:w="818" w:type="dxa"/>
            <w:vAlign w:val="center"/>
          </w:tcPr>
          <w:p w14:paraId="5FDC98DD">
            <w:pPr>
              <w:jc w:val="center"/>
              <w:rPr>
                <w:rFonts w:ascii="Times New Roman" w:hAnsi="Times New Roman"/>
                <w:szCs w:val="21"/>
              </w:rPr>
            </w:pPr>
          </w:p>
        </w:tc>
        <w:tc>
          <w:tcPr>
            <w:tcW w:w="1241" w:type="dxa"/>
            <w:vAlign w:val="center"/>
          </w:tcPr>
          <w:p w14:paraId="015CA8E4">
            <w:pPr>
              <w:jc w:val="center"/>
              <w:rPr>
                <w:rFonts w:ascii="Times New Roman" w:hAnsi="Times New Roman"/>
                <w:szCs w:val="21"/>
              </w:rPr>
            </w:pPr>
          </w:p>
        </w:tc>
        <w:tc>
          <w:tcPr>
            <w:tcW w:w="2292" w:type="dxa"/>
            <w:vAlign w:val="center"/>
          </w:tcPr>
          <w:p w14:paraId="2D1D5B5C">
            <w:pPr>
              <w:jc w:val="center"/>
              <w:rPr>
                <w:rFonts w:ascii="Times New Roman" w:hAnsi="Times New Roman"/>
                <w:szCs w:val="21"/>
              </w:rPr>
            </w:pPr>
          </w:p>
        </w:tc>
        <w:tc>
          <w:tcPr>
            <w:tcW w:w="1503" w:type="dxa"/>
            <w:vAlign w:val="center"/>
          </w:tcPr>
          <w:p w14:paraId="0D79D04F">
            <w:pPr>
              <w:jc w:val="center"/>
              <w:rPr>
                <w:rFonts w:ascii="Times New Roman" w:hAnsi="Times New Roman"/>
                <w:szCs w:val="21"/>
              </w:rPr>
            </w:pPr>
          </w:p>
        </w:tc>
        <w:tc>
          <w:tcPr>
            <w:tcW w:w="720" w:type="dxa"/>
            <w:vAlign w:val="center"/>
          </w:tcPr>
          <w:p w14:paraId="6782B50D">
            <w:pPr>
              <w:jc w:val="center"/>
              <w:rPr>
                <w:rFonts w:ascii="Times New Roman" w:hAnsi="Times New Roman"/>
                <w:szCs w:val="21"/>
              </w:rPr>
            </w:pPr>
          </w:p>
        </w:tc>
      </w:tr>
    </w:tbl>
    <w:p w14:paraId="32651C82">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7A65C1B">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0AA7F329">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0C33183">
      <w:pPr>
        <w:spacing w:line="360" w:lineRule="exact"/>
        <w:ind w:firstLine="424" w:firstLineChars="202"/>
      </w:pPr>
      <w:r>
        <w:br w:type="page"/>
      </w:r>
    </w:p>
    <w:p w14:paraId="61E7EEF1">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05AFF707">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04087A5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4D92251C">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497DA852">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34743F3D">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032814B0">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71EE4864">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01B85F71">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68A7D4CE">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5B267897">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B29BFD8">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765F031E">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2EDFBF8">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5F4D79DD">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7AB2594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2DED0C9C">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D9CC557">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0C2297C">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381C3394">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54931140">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59C8E452">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93EF991">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7D555EE">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5867CB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0325CB0">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6718D3">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54CA50B">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3084F4D">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F5B6F36">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644A344">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12BA782">
      <w:pPr>
        <w:spacing w:line="360" w:lineRule="auto"/>
        <w:rPr>
          <w:rFonts w:ascii="宋体" w:hAnsi="宋体"/>
          <w:szCs w:val="21"/>
          <w:u w:val="single"/>
        </w:rPr>
      </w:pPr>
    </w:p>
    <w:p w14:paraId="555AF322">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5F36E5E9">
      <w:pPr>
        <w:spacing w:line="360" w:lineRule="auto"/>
        <w:ind w:firstLine="420" w:firstLineChars="200"/>
        <w:rPr>
          <w:rFonts w:ascii="宋体" w:hAnsi="宋体"/>
          <w:szCs w:val="21"/>
        </w:rPr>
      </w:pPr>
      <w:r>
        <w:rPr>
          <w:rFonts w:hint="eastAsia" w:ascii="宋体" w:hAnsi="宋体"/>
          <w:szCs w:val="21"/>
        </w:rPr>
        <w:t>知悉人（公章）：</w:t>
      </w:r>
    </w:p>
    <w:p w14:paraId="049B7325">
      <w:pPr>
        <w:spacing w:line="360" w:lineRule="auto"/>
        <w:ind w:firstLine="420" w:firstLineChars="200"/>
        <w:rPr>
          <w:rFonts w:ascii="宋体" w:hAnsi="宋体"/>
          <w:szCs w:val="21"/>
        </w:rPr>
      </w:pPr>
      <w:r>
        <w:rPr>
          <w:rFonts w:hint="eastAsia" w:ascii="宋体" w:hAnsi="宋体"/>
          <w:szCs w:val="21"/>
        </w:rPr>
        <w:t>日期：</w:t>
      </w:r>
    </w:p>
    <w:p w14:paraId="714F6A16">
      <w:pPr>
        <w:spacing w:line="360" w:lineRule="auto"/>
        <w:ind w:firstLine="420" w:firstLineChars="200"/>
        <w:rPr>
          <w:rFonts w:ascii="宋体" w:hAnsi="宋体"/>
          <w:szCs w:val="21"/>
        </w:rPr>
      </w:pPr>
    </w:p>
    <w:p w14:paraId="4A02DE38">
      <w:pPr>
        <w:rPr>
          <w:rFonts w:ascii="仿宋_GB2312" w:eastAsia="仿宋_GB2312"/>
          <w:b/>
          <w:sz w:val="30"/>
          <w:szCs w:val="30"/>
        </w:rPr>
      </w:pPr>
    </w:p>
    <w:p w14:paraId="1982FCDB">
      <w:pPr>
        <w:rPr>
          <w:rFonts w:ascii="黑体" w:hAnsi="宋体" w:eastAsia="黑体"/>
          <w:bCs/>
          <w:kern w:val="0"/>
          <w:sz w:val="24"/>
          <w:szCs w:val="32"/>
        </w:rPr>
      </w:pPr>
      <w:r>
        <w:rPr>
          <w:rFonts w:hint="eastAsia" w:ascii="黑体" w:hAnsi="宋体" w:eastAsia="黑体"/>
          <w:bCs/>
          <w:kern w:val="0"/>
          <w:sz w:val="24"/>
          <w:szCs w:val="32"/>
        </w:rPr>
        <w:br w:type="page"/>
      </w:r>
    </w:p>
    <w:p w14:paraId="756EFD8B">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48D87A97">
      <w:pPr>
        <w:rPr>
          <w:rFonts w:ascii="Times New Roman" w:hAnsi="Times New Roman"/>
          <w:sz w:val="24"/>
          <w:szCs w:val="24"/>
        </w:rPr>
      </w:pPr>
    </w:p>
    <w:p w14:paraId="6D1801FA">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0E2634A9">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5A32F363">
      <w:pPr>
        <w:rPr>
          <w:rFonts w:ascii="Times New Roman" w:hAnsi="Times New Roman"/>
          <w:szCs w:val="21"/>
        </w:rPr>
      </w:pPr>
      <w:r>
        <w:rPr>
          <w:rFonts w:hint="eastAsia" w:ascii="Times New Roman" w:hAnsi="Times New Roman"/>
          <w:szCs w:val="21"/>
        </w:rPr>
        <w:t xml:space="preserve">      2、内容必须填写真实、清楚，涂改无效，不得转让、买卖。</w:t>
      </w:r>
    </w:p>
    <w:p w14:paraId="517ED708">
      <w:pPr>
        <w:spacing w:line="360" w:lineRule="auto"/>
        <w:rPr>
          <w:rFonts w:ascii="Times New Roman" w:hAnsi="Times New Roman"/>
          <w:b/>
          <w:szCs w:val="21"/>
        </w:rPr>
      </w:pPr>
    </w:p>
    <w:p w14:paraId="5BCF801E">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14:paraId="039D5908">
      <w:pPr>
        <w:spacing w:line="360" w:lineRule="auto"/>
        <w:rPr>
          <w:rFonts w:ascii="Times New Roman" w:hAnsi="Times New Roman"/>
          <w:b/>
          <w:sz w:val="24"/>
          <w:szCs w:val="24"/>
        </w:rPr>
      </w:pPr>
    </w:p>
    <w:p w14:paraId="5089BB85">
      <w:pPr>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563A00B2">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A09A02E">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77345A5E">
      <w:pPr>
        <w:spacing w:line="360" w:lineRule="auto"/>
        <w:ind w:firstLine="420"/>
        <w:rPr>
          <w:rFonts w:ascii="Times New Roman" w:hAnsi="Times New Roman"/>
          <w:szCs w:val="21"/>
        </w:rPr>
      </w:pPr>
    </w:p>
    <w:p w14:paraId="17BC21EF">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74C15432">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73396FA2">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6B0448F">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295D7466">
      <w:pPr>
        <w:spacing w:line="360" w:lineRule="auto"/>
        <w:ind w:left="540" w:leftChars="257"/>
        <w:rPr>
          <w:rFonts w:ascii="Times New Roman" w:hAnsi="Times New Roman"/>
          <w:szCs w:val="21"/>
          <w:u w:val="single"/>
        </w:rPr>
      </w:pPr>
    </w:p>
    <w:p w14:paraId="4F19C890">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14:paraId="2E9E66F5">
      <w:pPr>
        <w:spacing w:line="360" w:lineRule="auto"/>
        <w:rPr>
          <w:rFonts w:ascii="黑体" w:eastAsia="黑体"/>
          <w:b/>
          <w:sz w:val="24"/>
        </w:rPr>
      </w:pPr>
    </w:p>
    <w:p w14:paraId="5006E5F6">
      <w:pPr>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53"/>
        <w:gridCol w:w="2122"/>
      </w:tblGrid>
      <w:tr w14:paraId="6EC8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FF0402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6353" w:type="dxa"/>
          </w:tcPr>
          <w:p w14:paraId="01126F0A">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2122" w:type="dxa"/>
          </w:tcPr>
          <w:p w14:paraId="7F36C093">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037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6D3AC38">
            <w:pPr>
              <w:adjustRightInd w:val="0"/>
              <w:snapToGrid w:val="0"/>
              <w:spacing w:line="360" w:lineRule="auto"/>
              <w:rPr>
                <w:rFonts w:ascii="宋体" w:hAnsi="宋体"/>
                <w:kern w:val="0"/>
                <w:szCs w:val="21"/>
              </w:rPr>
            </w:pPr>
            <w:r>
              <w:rPr>
                <w:rFonts w:hint="eastAsia" w:ascii="宋体" w:hAnsi="宋体"/>
                <w:kern w:val="0"/>
                <w:szCs w:val="21"/>
              </w:rPr>
              <w:t>1</w:t>
            </w:r>
          </w:p>
        </w:tc>
        <w:tc>
          <w:tcPr>
            <w:tcW w:w="6353" w:type="dxa"/>
          </w:tcPr>
          <w:p w14:paraId="096D6EF3">
            <w:pPr>
              <w:adjustRightInd w:val="0"/>
              <w:snapToGrid w:val="0"/>
              <w:spacing w:line="360" w:lineRule="auto"/>
              <w:rPr>
                <w:rFonts w:ascii="Times New Roman" w:hAnsi="宋体"/>
                <w:kern w:val="0"/>
                <w:szCs w:val="21"/>
              </w:rPr>
            </w:pPr>
            <w:r>
              <w:rPr>
                <w:rFonts w:hint="eastAsia" w:ascii="宋体" w:hAnsi="宋体" w:cs="宋体"/>
                <w:szCs w:val="21"/>
              </w:rPr>
              <w:t>中标单位需在签订合同20个工作日内，根据采购人提供的二次深化设计方案提交施工图纸和详细预算书，并配合完成预算审核；花赏正式开幕前3天必须完成所有布展工作，由采购单位组织验收；撤场的具体时间由采购单位确定。</w:t>
            </w:r>
          </w:p>
        </w:tc>
        <w:tc>
          <w:tcPr>
            <w:tcW w:w="2122" w:type="dxa"/>
          </w:tcPr>
          <w:p w14:paraId="7B337317">
            <w:pPr>
              <w:adjustRightInd w:val="0"/>
              <w:snapToGrid w:val="0"/>
              <w:spacing w:line="360" w:lineRule="auto"/>
              <w:rPr>
                <w:rFonts w:ascii="宋体" w:hAnsi="宋体"/>
                <w:kern w:val="0"/>
                <w:szCs w:val="21"/>
              </w:rPr>
            </w:pPr>
          </w:p>
        </w:tc>
      </w:tr>
    </w:tbl>
    <w:p w14:paraId="07EBAEA1">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中的不可负偏离条款，即“实质性条款”。</w:t>
      </w:r>
    </w:p>
    <w:p w14:paraId="5E4303B6">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2E618087">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2F77A19F">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14:paraId="0D41BFCE">
      <w:pPr>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p w14:paraId="11E18C3B">
      <w:pPr>
        <w:spacing w:line="360" w:lineRule="auto"/>
        <w:jc w:val="center"/>
        <w:rPr>
          <w:rFonts w:ascii="宋体" w:hAnsi="宋体" w:cs="宋体"/>
          <w:b/>
          <w:bCs/>
          <w:szCs w:val="21"/>
        </w:rPr>
      </w:pPr>
      <w:r>
        <w:rPr>
          <w:rFonts w:hint="eastAsia" w:ascii="宋体" w:hAnsi="宋体" w:cs="宋体"/>
          <w:b/>
          <w:bCs/>
          <w:szCs w:val="21"/>
        </w:rPr>
        <w:t>表1：项目报价总表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42"/>
        <w:gridCol w:w="1082"/>
        <w:gridCol w:w="893"/>
        <w:gridCol w:w="2017"/>
        <w:gridCol w:w="2175"/>
      </w:tblGrid>
      <w:tr w14:paraId="7A8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14:paraId="345E0FA6">
            <w:pPr>
              <w:spacing w:line="360" w:lineRule="auto"/>
              <w:jc w:val="center"/>
              <w:rPr>
                <w:rFonts w:ascii="宋体" w:hAnsi="宋体" w:cs="宋体"/>
                <w:szCs w:val="21"/>
              </w:rPr>
            </w:pPr>
            <w:r>
              <w:rPr>
                <w:rFonts w:hint="eastAsia" w:ascii="宋体" w:hAnsi="宋体" w:cs="宋体"/>
                <w:szCs w:val="21"/>
              </w:rPr>
              <w:t>序号</w:t>
            </w:r>
          </w:p>
        </w:tc>
        <w:tc>
          <w:tcPr>
            <w:tcW w:w="2042" w:type="dxa"/>
            <w:noWrap/>
            <w:vAlign w:val="center"/>
          </w:tcPr>
          <w:p w14:paraId="43825B5F">
            <w:pPr>
              <w:spacing w:line="360" w:lineRule="auto"/>
              <w:jc w:val="center"/>
              <w:rPr>
                <w:rFonts w:ascii="宋体" w:hAnsi="宋体" w:cs="宋体"/>
                <w:szCs w:val="21"/>
              </w:rPr>
            </w:pPr>
            <w:r>
              <w:rPr>
                <w:rFonts w:hint="eastAsia" w:ascii="宋体" w:hAnsi="宋体" w:cs="宋体"/>
                <w:szCs w:val="21"/>
              </w:rPr>
              <w:t>分项名称</w:t>
            </w:r>
          </w:p>
        </w:tc>
        <w:tc>
          <w:tcPr>
            <w:tcW w:w="1082" w:type="dxa"/>
            <w:noWrap/>
            <w:vAlign w:val="center"/>
          </w:tcPr>
          <w:p w14:paraId="01CF61BF">
            <w:pPr>
              <w:spacing w:line="360" w:lineRule="auto"/>
              <w:jc w:val="center"/>
              <w:rPr>
                <w:rFonts w:ascii="宋体" w:hAnsi="宋体" w:cs="宋体"/>
                <w:szCs w:val="21"/>
              </w:rPr>
            </w:pPr>
            <w:r>
              <w:rPr>
                <w:rFonts w:hint="eastAsia" w:ascii="宋体" w:hAnsi="宋体" w:cs="宋体"/>
                <w:szCs w:val="21"/>
              </w:rPr>
              <w:t>数量</w:t>
            </w:r>
          </w:p>
        </w:tc>
        <w:tc>
          <w:tcPr>
            <w:tcW w:w="893" w:type="dxa"/>
            <w:noWrap/>
            <w:vAlign w:val="center"/>
          </w:tcPr>
          <w:p w14:paraId="3053737D">
            <w:pPr>
              <w:spacing w:line="360" w:lineRule="auto"/>
              <w:jc w:val="center"/>
              <w:rPr>
                <w:rFonts w:ascii="宋体" w:hAnsi="宋体" w:cs="宋体"/>
                <w:szCs w:val="21"/>
              </w:rPr>
            </w:pPr>
            <w:r>
              <w:rPr>
                <w:rFonts w:hint="eastAsia" w:ascii="宋体" w:hAnsi="宋体" w:cs="宋体"/>
                <w:szCs w:val="21"/>
              </w:rPr>
              <w:t>单位</w:t>
            </w:r>
          </w:p>
        </w:tc>
        <w:tc>
          <w:tcPr>
            <w:tcW w:w="2017" w:type="dxa"/>
            <w:noWrap/>
            <w:vAlign w:val="center"/>
          </w:tcPr>
          <w:p w14:paraId="4E5D1D42">
            <w:pPr>
              <w:spacing w:line="360" w:lineRule="auto"/>
              <w:jc w:val="center"/>
              <w:rPr>
                <w:rFonts w:ascii="宋体" w:hAnsi="宋体" w:cs="宋体"/>
                <w:szCs w:val="21"/>
              </w:rPr>
            </w:pPr>
            <w:r>
              <w:rPr>
                <w:rFonts w:hint="eastAsia" w:ascii="宋体" w:hAnsi="宋体" w:cs="宋体"/>
                <w:szCs w:val="21"/>
              </w:rPr>
              <w:t>分项报价（元）</w:t>
            </w:r>
          </w:p>
        </w:tc>
        <w:tc>
          <w:tcPr>
            <w:tcW w:w="2175" w:type="dxa"/>
            <w:noWrap/>
            <w:vAlign w:val="center"/>
          </w:tcPr>
          <w:p w14:paraId="0BB4A151">
            <w:pPr>
              <w:spacing w:line="360" w:lineRule="auto"/>
              <w:jc w:val="center"/>
              <w:rPr>
                <w:rFonts w:ascii="宋体" w:hAnsi="宋体" w:cs="宋体"/>
                <w:szCs w:val="21"/>
              </w:rPr>
            </w:pPr>
            <w:r>
              <w:rPr>
                <w:rFonts w:hint="eastAsia" w:ascii="宋体" w:hAnsi="宋体" w:cs="宋体"/>
                <w:szCs w:val="21"/>
              </w:rPr>
              <w:t>分项限额（元）</w:t>
            </w:r>
          </w:p>
        </w:tc>
      </w:tr>
      <w:tr w14:paraId="1445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noWrap/>
            <w:vAlign w:val="center"/>
          </w:tcPr>
          <w:p w14:paraId="79007A8F">
            <w:pPr>
              <w:spacing w:line="360" w:lineRule="auto"/>
              <w:jc w:val="center"/>
              <w:rPr>
                <w:rFonts w:ascii="宋体" w:hAnsi="宋体" w:cs="宋体"/>
                <w:szCs w:val="21"/>
              </w:rPr>
            </w:pPr>
            <w:r>
              <w:rPr>
                <w:rFonts w:hint="eastAsia" w:ascii="宋体" w:hAnsi="宋体" w:cs="宋体"/>
                <w:szCs w:val="21"/>
              </w:rPr>
              <w:t>1</w:t>
            </w:r>
          </w:p>
        </w:tc>
        <w:tc>
          <w:tcPr>
            <w:tcW w:w="2042" w:type="dxa"/>
            <w:noWrap/>
            <w:vAlign w:val="center"/>
          </w:tcPr>
          <w:p w14:paraId="57EF9BCF">
            <w:pPr>
              <w:spacing w:line="360" w:lineRule="auto"/>
              <w:jc w:val="center"/>
              <w:rPr>
                <w:rFonts w:ascii="宋体" w:hAnsi="宋体" w:cs="宋体"/>
                <w:szCs w:val="21"/>
              </w:rPr>
            </w:pPr>
            <w:r>
              <w:rPr>
                <w:rFonts w:hint="eastAsia" w:ascii="宋体" w:hAnsi="宋体" w:cs="宋体"/>
                <w:szCs w:val="21"/>
              </w:rPr>
              <w:t>策展设计</w:t>
            </w:r>
          </w:p>
        </w:tc>
        <w:tc>
          <w:tcPr>
            <w:tcW w:w="1082" w:type="dxa"/>
            <w:noWrap/>
            <w:vAlign w:val="center"/>
          </w:tcPr>
          <w:p w14:paraId="7E43A1F5">
            <w:pPr>
              <w:spacing w:line="360" w:lineRule="auto"/>
              <w:jc w:val="center"/>
              <w:rPr>
                <w:rFonts w:ascii="宋体" w:hAnsi="宋体" w:cs="宋体"/>
                <w:szCs w:val="21"/>
              </w:rPr>
            </w:pPr>
            <w:r>
              <w:rPr>
                <w:rFonts w:hint="eastAsia" w:ascii="宋体" w:hAnsi="宋体" w:cs="宋体"/>
                <w:szCs w:val="21"/>
              </w:rPr>
              <w:t>1</w:t>
            </w:r>
          </w:p>
        </w:tc>
        <w:tc>
          <w:tcPr>
            <w:tcW w:w="893" w:type="dxa"/>
            <w:noWrap/>
            <w:vAlign w:val="center"/>
          </w:tcPr>
          <w:p w14:paraId="320F1B45">
            <w:pPr>
              <w:spacing w:line="360" w:lineRule="auto"/>
              <w:jc w:val="center"/>
              <w:rPr>
                <w:rFonts w:ascii="宋体" w:hAnsi="宋体" w:cs="宋体"/>
                <w:szCs w:val="21"/>
              </w:rPr>
            </w:pPr>
            <w:r>
              <w:rPr>
                <w:rFonts w:hint="eastAsia" w:ascii="宋体" w:hAnsi="宋体" w:cs="宋体"/>
                <w:szCs w:val="21"/>
              </w:rPr>
              <w:t>项</w:t>
            </w:r>
          </w:p>
        </w:tc>
        <w:tc>
          <w:tcPr>
            <w:tcW w:w="2017" w:type="dxa"/>
            <w:noWrap/>
            <w:vAlign w:val="center"/>
          </w:tcPr>
          <w:p w14:paraId="08433DA0">
            <w:pPr>
              <w:spacing w:line="360" w:lineRule="auto"/>
              <w:jc w:val="center"/>
              <w:rPr>
                <w:rFonts w:ascii="宋体" w:hAnsi="宋体" w:cs="宋体"/>
                <w:szCs w:val="21"/>
              </w:rPr>
            </w:pPr>
          </w:p>
        </w:tc>
        <w:tc>
          <w:tcPr>
            <w:tcW w:w="2175" w:type="dxa"/>
            <w:noWrap/>
            <w:vAlign w:val="center"/>
          </w:tcPr>
          <w:p w14:paraId="2A49B834">
            <w:pPr>
              <w:spacing w:line="360" w:lineRule="auto"/>
              <w:jc w:val="center"/>
              <w:rPr>
                <w:rFonts w:ascii="宋体" w:hAnsi="宋体" w:cs="宋体"/>
                <w:szCs w:val="21"/>
              </w:rPr>
            </w:pPr>
            <w:r>
              <w:rPr>
                <w:rFonts w:hint="eastAsia" w:ascii="宋体" w:hAnsi="宋体" w:cs="宋体"/>
                <w:szCs w:val="21"/>
              </w:rPr>
              <w:t>270000.00</w:t>
            </w:r>
          </w:p>
        </w:tc>
      </w:tr>
      <w:tr w14:paraId="611D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14:paraId="5ABB2F83">
            <w:pPr>
              <w:spacing w:line="360" w:lineRule="auto"/>
              <w:jc w:val="center"/>
              <w:rPr>
                <w:rFonts w:ascii="宋体" w:hAnsi="宋体" w:cs="宋体"/>
                <w:szCs w:val="21"/>
              </w:rPr>
            </w:pPr>
            <w:r>
              <w:rPr>
                <w:rFonts w:hint="eastAsia" w:ascii="宋体" w:hAnsi="宋体" w:cs="宋体"/>
                <w:szCs w:val="21"/>
              </w:rPr>
              <w:t>2</w:t>
            </w:r>
          </w:p>
        </w:tc>
        <w:tc>
          <w:tcPr>
            <w:tcW w:w="2042" w:type="dxa"/>
            <w:noWrap/>
            <w:vAlign w:val="center"/>
          </w:tcPr>
          <w:p w14:paraId="344149B0">
            <w:pPr>
              <w:spacing w:line="360" w:lineRule="auto"/>
              <w:jc w:val="center"/>
              <w:rPr>
                <w:rFonts w:ascii="宋体" w:hAnsi="宋体" w:cs="宋体"/>
                <w:szCs w:val="21"/>
              </w:rPr>
            </w:pPr>
            <w:r>
              <w:rPr>
                <w:rFonts w:hint="eastAsia" w:ascii="宋体" w:hAnsi="宋体" w:cs="宋体"/>
                <w:szCs w:val="21"/>
              </w:rPr>
              <w:t>展区布置</w:t>
            </w:r>
          </w:p>
        </w:tc>
        <w:tc>
          <w:tcPr>
            <w:tcW w:w="1082" w:type="dxa"/>
            <w:noWrap/>
            <w:vAlign w:val="center"/>
          </w:tcPr>
          <w:p w14:paraId="7EEC8ACE">
            <w:pPr>
              <w:spacing w:line="360" w:lineRule="auto"/>
              <w:jc w:val="center"/>
              <w:rPr>
                <w:rFonts w:ascii="宋体" w:hAnsi="宋体" w:cs="宋体"/>
                <w:szCs w:val="21"/>
              </w:rPr>
            </w:pPr>
            <w:r>
              <w:rPr>
                <w:rFonts w:hint="eastAsia" w:ascii="宋体" w:hAnsi="宋体" w:cs="宋体"/>
                <w:szCs w:val="21"/>
              </w:rPr>
              <w:t>1</w:t>
            </w:r>
          </w:p>
        </w:tc>
        <w:tc>
          <w:tcPr>
            <w:tcW w:w="893" w:type="dxa"/>
            <w:noWrap/>
            <w:vAlign w:val="center"/>
          </w:tcPr>
          <w:p w14:paraId="4F371EF1">
            <w:pPr>
              <w:spacing w:line="360" w:lineRule="auto"/>
              <w:jc w:val="center"/>
              <w:rPr>
                <w:rFonts w:ascii="宋体" w:hAnsi="宋体" w:cs="宋体"/>
                <w:szCs w:val="21"/>
              </w:rPr>
            </w:pPr>
            <w:r>
              <w:rPr>
                <w:rFonts w:hint="eastAsia" w:ascii="宋体" w:hAnsi="宋体" w:cs="宋体"/>
                <w:szCs w:val="21"/>
              </w:rPr>
              <w:t>项</w:t>
            </w:r>
          </w:p>
        </w:tc>
        <w:tc>
          <w:tcPr>
            <w:tcW w:w="2017" w:type="dxa"/>
            <w:noWrap/>
            <w:vAlign w:val="center"/>
          </w:tcPr>
          <w:p w14:paraId="1C210E90">
            <w:pPr>
              <w:spacing w:line="360" w:lineRule="auto"/>
              <w:jc w:val="center"/>
              <w:rPr>
                <w:rFonts w:ascii="宋体" w:hAnsi="宋体" w:cs="宋体"/>
                <w:szCs w:val="21"/>
              </w:rPr>
            </w:pPr>
          </w:p>
        </w:tc>
        <w:tc>
          <w:tcPr>
            <w:tcW w:w="2175" w:type="dxa"/>
            <w:noWrap/>
            <w:vAlign w:val="center"/>
          </w:tcPr>
          <w:p w14:paraId="65E724D0">
            <w:pPr>
              <w:spacing w:line="360" w:lineRule="auto"/>
              <w:jc w:val="center"/>
              <w:rPr>
                <w:rFonts w:ascii="宋体" w:hAnsi="宋体" w:cs="宋体"/>
                <w:szCs w:val="21"/>
              </w:rPr>
            </w:pPr>
            <w:r>
              <w:rPr>
                <w:rFonts w:hint="eastAsia" w:ascii="宋体" w:hAnsi="宋体" w:cs="宋体"/>
                <w:szCs w:val="21"/>
              </w:rPr>
              <w:t>920000.00</w:t>
            </w:r>
          </w:p>
        </w:tc>
      </w:tr>
      <w:tr w14:paraId="33F1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868" w:type="dxa"/>
            <w:gridSpan w:val="4"/>
            <w:vMerge w:val="restart"/>
            <w:noWrap/>
            <w:vAlign w:val="center"/>
          </w:tcPr>
          <w:p w14:paraId="1EDC6133">
            <w:pPr>
              <w:spacing w:line="360" w:lineRule="auto"/>
              <w:jc w:val="center"/>
              <w:rPr>
                <w:rFonts w:ascii="宋体" w:hAnsi="宋体" w:cs="宋体"/>
                <w:szCs w:val="21"/>
              </w:rPr>
            </w:pPr>
            <w:r>
              <w:rPr>
                <w:rFonts w:hint="eastAsia" w:ascii="宋体" w:hAnsi="宋体" w:cs="宋体"/>
                <w:szCs w:val="21"/>
              </w:rPr>
              <w:t>合计：（元）</w:t>
            </w:r>
          </w:p>
        </w:tc>
        <w:tc>
          <w:tcPr>
            <w:tcW w:w="4192" w:type="dxa"/>
            <w:gridSpan w:val="2"/>
            <w:noWrap/>
          </w:tcPr>
          <w:p w14:paraId="08209ADF">
            <w:pPr>
              <w:spacing w:line="360" w:lineRule="auto"/>
              <w:rPr>
                <w:rFonts w:ascii="宋体" w:hAnsi="宋体" w:cs="宋体"/>
                <w:szCs w:val="21"/>
              </w:rPr>
            </w:pPr>
            <w:r>
              <w:rPr>
                <w:rFonts w:hint="eastAsia" w:ascii="宋体" w:hAnsi="宋体" w:cs="宋体"/>
                <w:szCs w:val="21"/>
              </w:rPr>
              <w:t>小写：¥</w:t>
            </w:r>
          </w:p>
        </w:tc>
      </w:tr>
      <w:tr w14:paraId="04C7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tcPr>
          <w:p w14:paraId="3D180D24">
            <w:pPr>
              <w:spacing w:line="360" w:lineRule="auto"/>
              <w:jc w:val="center"/>
              <w:rPr>
                <w:rFonts w:ascii="宋体" w:hAnsi="宋体" w:cs="宋体"/>
                <w:szCs w:val="21"/>
              </w:rPr>
            </w:pPr>
          </w:p>
        </w:tc>
        <w:tc>
          <w:tcPr>
            <w:tcW w:w="4192" w:type="dxa"/>
            <w:gridSpan w:val="2"/>
            <w:noWrap/>
          </w:tcPr>
          <w:p w14:paraId="23AC9506">
            <w:pPr>
              <w:spacing w:line="360" w:lineRule="auto"/>
              <w:rPr>
                <w:rFonts w:ascii="宋体" w:hAnsi="宋体" w:cs="宋体"/>
                <w:szCs w:val="21"/>
              </w:rPr>
            </w:pPr>
            <w:r>
              <w:rPr>
                <w:rFonts w:hint="eastAsia" w:ascii="宋体" w:hAnsi="宋体" w:cs="宋体"/>
                <w:szCs w:val="21"/>
              </w:rPr>
              <w:t>大写：</w:t>
            </w:r>
          </w:p>
        </w:tc>
      </w:tr>
    </w:tbl>
    <w:p w14:paraId="637A142D">
      <w:pPr>
        <w:spacing w:line="360" w:lineRule="auto"/>
        <w:rPr>
          <w:rFonts w:ascii="宋体" w:hAnsi="宋体" w:cs="宋体"/>
          <w:szCs w:val="21"/>
        </w:rPr>
      </w:pPr>
      <w:r>
        <w:rPr>
          <w:rFonts w:hint="eastAsia" w:ascii="宋体" w:hAnsi="宋体" w:cs="宋体"/>
          <w:b/>
          <w:bCs/>
          <w:szCs w:val="21"/>
          <w:highlight w:val="yellow"/>
        </w:rPr>
        <w:t>备注：各分项服务报价需与各分项报价表一致且分项报价不得超过分项限额。</w:t>
      </w:r>
    </w:p>
    <w:p w14:paraId="1AC566FC">
      <w:pPr>
        <w:spacing w:line="360" w:lineRule="auto"/>
        <w:rPr>
          <w:rFonts w:ascii="宋体" w:hAnsi="宋体" w:cs="宋体"/>
          <w:szCs w:val="21"/>
        </w:rPr>
      </w:pPr>
    </w:p>
    <w:p w14:paraId="1573DDB3">
      <w:pPr>
        <w:spacing w:line="360" w:lineRule="auto"/>
        <w:jc w:val="center"/>
        <w:rPr>
          <w:rFonts w:ascii="宋体" w:hAnsi="宋体" w:cs="宋体"/>
          <w:b/>
          <w:bCs/>
          <w:szCs w:val="21"/>
        </w:rPr>
      </w:pPr>
      <w:r>
        <w:rPr>
          <w:rFonts w:hint="eastAsia" w:ascii="宋体" w:hAnsi="宋体" w:cs="宋体"/>
          <w:b/>
          <w:bCs/>
          <w:szCs w:val="21"/>
        </w:rPr>
        <w:t>表2：策展设计分项报价表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36"/>
        <w:gridCol w:w="704"/>
        <w:gridCol w:w="1217"/>
        <w:gridCol w:w="2062"/>
        <w:gridCol w:w="2222"/>
      </w:tblGrid>
      <w:tr w14:paraId="76D3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ign w:val="center"/>
          </w:tcPr>
          <w:p w14:paraId="113B0705">
            <w:pPr>
              <w:spacing w:line="360" w:lineRule="auto"/>
              <w:jc w:val="center"/>
              <w:rPr>
                <w:rFonts w:ascii="宋体" w:hAnsi="宋体" w:cs="宋体"/>
                <w:szCs w:val="21"/>
              </w:rPr>
            </w:pPr>
            <w:r>
              <w:rPr>
                <w:rFonts w:hint="eastAsia" w:ascii="宋体" w:hAnsi="宋体" w:cs="宋体"/>
                <w:szCs w:val="21"/>
              </w:rPr>
              <w:t>序号</w:t>
            </w:r>
          </w:p>
        </w:tc>
        <w:tc>
          <w:tcPr>
            <w:tcW w:w="2236" w:type="dxa"/>
            <w:noWrap/>
            <w:vAlign w:val="center"/>
          </w:tcPr>
          <w:p w14:paraId="7DB8D09F">
            <w:pPr>
              <w:spacing w:line="360" w:lineRule="auto"/>
              <w:jc w:val="center"/>
              <w:rPr>
                <w:rFonts w:ascii="宋体" w:hAnsi="宋体" w:cs="宋体"/>
                <w:szCs w:val="21"/>
              </w:rPr>
            </w:pPr>
            <w:r>
              <w:rPr>
                <w:rFonts w:hint="eastAsia" w:ascii="宋体" w:hAnsi="宋体" w:cs="宋体"/>
                <w:szCs w:val="21"/>
              </w:rPr>
              <w:t>分项名称</w:t>
            </w:r>
          </w:p>
        </w:tc>
        <w:tc>
          <w:tcPr>
            <w:tcW w:w="704" w:type="dxa"/>
            <w:noWrap/>
            <w:vAlign w:val="center"/>
          </w:tcPr>
          <w:p w14:paraId="36285BF1">
            <w:pPr>
              <w:spacing w:line="360" w:lineRule="auto"/>
              <w:jc w:val="center"/>
              <w:rPr>
                <w:rFonts w:ascii="宋体" w:hAnsi="宋体" w:cs="宋体"/>
                <w:szCs w:val="21"/>
              </w:rPr>
            </w:pPr>
            <w:r>
              <w:rPr>
                <w:rFonts w:hint="eastAsia" w:ascii="宋体" w:hAnsi="宋体" w:cs="宋体"/>
                <w:szCs w:val="21"/>
              </w:rPr>
              <w:t>数量</w:t>
            </w:r>
          </w:p>
        </w:tc>
        <w:tc>
          <w:tcPr>
            <w:tcW w:w="1217" w:type="dxa"/>
            <w:noWrap/>
            <w:vAlign w:val="center"/>
          </w:tcPr>
          <w:p w14:paraId="7DAB4EEB">
            <w:pPr>
              <w:spacing w:line="360" w:lineRule="auto"/>
              <w:jc w:val="center"/>
              <w:rPr>
                <w:rFonts w:ascii="宋体" w:hAnsi="宋体" w:cs="宋体"/>
                <w:szCs w:val="21"/>
              </w:rPr>
            </w:pPr>
            <w:r>
              <w:rPr>
                <w:rFonts w:hint="eastAsia" w:ascii="宋体" w:hAnsi="宋体" w:cs="宋体"/>
                <w:szCs w:val="21"/>
              </w:rPr>
              <w:t>单位</w:t>
            </w:r>
          </w:p>
        </w:tc>
        <w:tc>
          <w:tcPr>
            <w:tcW w:w="2062" w:type="dxa"/>
            <w:noWrap/>
            <w:vAlign w:val="center"/>
          </w:tcPr>
          <w:p w14:paraId="5EF3C0E6">
            <w:pPr>
              <w:spacing w:line="360" w:lineRule="auto"/>
              <w:jc w:val="center"/>
              <w:rPr>
                <w:rFonts w:ascii="宋体" w:hAnsi="宋体" w:cs="宋体"/>
                <w:szCs w:val="21"/>
              </w:rPr>
            </w:pPr>
            <w:r>
              <w:rPr>
                <w:rFonts w:hint="eastAsia" w:ascii="宋体" w:hAnsi="宋体" w:cs="宋体"/>
                <w:szCs w:val="21"/>
              </w:rPr>
              <w:t>分项报价（元）</w:t>
            </w:r>
          </w:p>
        </w:tc>
        <w:tc>
          <w:tcPr>
            <w:tcW w:w="2222" w:type="dxa"/>
            <w:noWrap/>
            <w:vAlign w:val="center"/>
          </w:tcPr>
          <w:p w14:paraId="2C6EEE8E">
            <w:pPr>
              <w:spacing w:line="360" w:lineRule="auto"/>
              <w:jc w:val="center"/>
              <w:rPr>
                <w:rFonts w:ascii="宋体" w:hAnsi="宋体" w:cs="宋体"/>
                <w:szCs w:val="21"/>
              </w:rPr>
            </w:pPr>
            <w:r>
              <w:rPr>
                <w:rFonts w:hint="eastAsia" w:ascii="宋体" w:hAnsi="宋体" w:cs="宋体"/>
                <w:szCs w:val="21"/>
              </w:rPr>
              <w:t>分项限额（元）</w:t>
            </w:r>
          </w:p>
        </w:tc>
      </w:tr>
      <w:tr w14:paraId="26CB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1" w:type="dxa"/>
            <w:noWrap/>
            <w:vAlign w:val="center"/>
          </w:tcPr>
          <w:p w14:paraId="05CDA095">
            <w:pPr>
              <w:spacing w:line="360" w:lineRule="auto"/>
              <w:jc w:val="center"/>
              <w:rPr>
                <w:rFonts w:ascii="宋体" w:hAnsi="宋体" w:cs="宋体"/>
                <w:szCs w:val="21"/>
              </w:rPr>
            </w:pPr>
            <w:r>
              <w:rPr>
                <w:rFonts w:hint="eastAsia" w:ascii="宋体" w:hAnsi="宋体" w:cs="宋体"/>
                <w:szCs w:val="21"/>
              </w:rPr>
              <w:t>1</w:t>
            </w:r>
          </w:p>
        </w:tc>
        <w:tc>
          <w:tcPr>
            <w:tcW w:w="2236" w:type="dxa"/>
            <w:noWrap/>
            <w:vAlign w:val="center"/>
          </w:tcPr>
          <w:p w14:paraId="3B525728">
            <w:pPr>
              <w:spacing w:line="360" w:lineRule="auto"/>
              <w:jc w:val="center"/>
              <w:rPr>
                <w:rFonts w:ascii="宋体" w:hAnsi="宋体" w:cs="宋体"/>
                <w:color w:val="000000"/>
                <w:szCs w:val="21"/>
              </w:rPr>
            </w:pPr>
            <w:r>
              <w:rPr>
                <w:rFonts w:hint="eastAsia" w:ascii="宋体" w:hAnsi="宋体" w:cs="宋体"/>
                <w:color w:val="000000"/>
                <w:szCs w:val="21"/>
                <w:lang w:bidi="zh-CN"/>
              </w:rPr>
              <w:t>总体策划方案</w:t>
            </w:r>
          </w:p>
        </w:tc>
        <w:tc>
          <w:tcPr>
            <w:tcW w:w="704" w:type="dxa"/>
            <w:noWrap/>
            <w:vAlign w:val="center"/>
          </w:tcPr>
          <w:p w14:paraId="497D3CCB">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1D0E27F0">
            <w:pPr>
              <w:spacing w:line="360" w:lineRule="auto"/>
              <w:jc w:val="center"/>
              <w:rPr>
                <w:rFonts w:ascii="宋体" w:hAnsi="宋体" w:cs="宋体"/>
                <w:szCs w:val="21"/>
              </w:rPr>
            </w:pPr>
            <w:r>
              <w:rPr>
                <w:rFonts w:hint="eastAsia" w:ascii="宋体" w:hAnsi="宋体" w:cs="宋体"/>
                <w:szCs w:val="21"/>
              </w:rPr>
              <w:t>项</w:t>
            </w:r>
          </w:p>
        </w:tc>
        <w:tc>
          <w:tcPr>
            <w:tcW w:w="2062" w:type="dxa"/>
            <w:noWrap/>
            <w:vAlign w:val="center"/>
          </w:tcPr>
          <w:p w14:paraId="36D3E727">
            <w:pPr>
              <w:spacing w:line="360" w:lineRule="auto"/>
              <w:jc w:val="center"/>
              <w:rPr>
                <w:rFonts w:ascii="宋体" w:hAnsi="宋体" w:cs="宋体"/>
                <w:szCs w:val="21"/>
              </w:rPr>
            </w:pPr>
          </w:p>
        </w:tc>
        <w:tc>
          <w:tcPr>
            <w:tcW w:w="2222" w:type="dxa"/>
            <w:noWrap/>
            <w:vAlign w:val="center"/>
          </w:tcPr>
          <w:p w14:paraId="06FB4636">
            <w:pPr>
              <w:widowControl/>
              <w:spacing w:line="360" w:lineRule="auto"/>
              <w:jc w:val="center"/>
              <w:textAlignment w:val="center"/>
              <w:rPr>
                <w:rFonts w:ascii="宋体" w:hAnsi="宋体" w:cs="宋体"/>
                <w:szCs w:val="21"/>
              </w:rPr>
            </w:pPr>
            <w:r>
              <w:rPr>
                <w:rFonts w:hint="eastAsia" w:ascii="宋体" w:hAnsi="宋体" w:cs="宋体"/>
                <w:szCs w:val="21"/>
              </w:rPr>
              <w:t>150000.00</w:t>
            </w:r>
          </w:p>
        </w:tc>
      </w:tr>
      <w:tr w14:paraId="0E97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3CCED97B">
            <w:pPr>
              <w:spacing w:line="360" w:lineRule="auto"/>
              <w:jc w:val="center"/>
              <w:rPr>
                <w:rFonts w:ascii="宋体" w:hAnsi="宋体" w:cs="宋体"/>
                <w:szCs w:val="21"/>
              </w:rPr>
            </w:pPr>
            <w:r>
              <w:rPr>
                <w:rFonts w:hint="eastAsia" w:ascii="宋体" w:hAnsi="宋体" w:cs="宋体"/>
                <w:szCs w:val="21"/>
              </w:rPr>
              <w:t>2</w:t>
            </w:r>
          </w:p>
        </w:tc>
        <w:tc>
          <w:tcPr>
            <w:tcW w:w="2236" w:type="dxa"/>
            <w:noWrap/>
            <w:vAlign w:val="center"/>
          </w:tcPr>
          <w:p w14:paraId="77D9B801">
            <w:pPr>
              <w:spacing w:line="360" w:lineRule="auto"/>
              <w:jc w:val="center"/>
              <w:rPr>
                <w:rFonts w:ascii="宋体" w:hAnsi="宋体" w:cs="宋体"/>
                <w:color w:val="000000"/>
                <w:szCs w:val="21"/>
                <w:lang w:bidi="zh-CN"/>
              </w:rPr>
            </w:pPr>
            <w:r>
              <w:rPr>
                <w:rFonts w:hint="eastAsia" w:ascii="宋体" w:hAnsi="宋体" w:cs="宋体"/>
                <w:color w:val="000000"/>
                <w:szCs w:val="21"/>
                <w:lang w:bidi="zh-CN"/>
              </w:rPr>
              <w:t>VI深化设计</w:t>
            </w:r>
          </w:p>
        </w:tc>
        <w:tc>
          <w:tcPr>
            <w:tcW w:w="704" w:type="dxa"/>
            <w:noWrap/>
            <w:vAlign w:val="center"/>
          </w:tcPr>
          <w:p w14:paraId="0ED5EF9E">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2EAA0A30">
            <w:pPr>
              <w:spacing w:line="360" w:lineRule="auto"/>
              <w:jc w:val="center"/>
              <w:rPr>
                <w:rFonts w:ascii="宋体" w:hAnsi="宋体" w:cs="宋体"/>
                <w:szCs w:val="21"/>
              </w:rPr>
            </w:pPr>
            <w:r>
              <w:rPr>
                <w:rFonts w:hint="eastAsia" w:ascii="宋体" w:hAnsi="宋体" w:cs="宋体"/>
                <w:szCs w:val="21"/>
              </w:rPr>
              <w:t>项</w:t>
            </w:r>
          </w:p>
        </w:tc>
        <w:tc>
          <w:tcPr>
            <w:tcW w:w="2062" w:type="dxa"/>
            <w:noWrap/>
            <w:vAlign w:val="center"/>
          </w:tcPr>
          <w:p w14:paraId="3754F552">
            <w:pPr>
              <w:spacing w:line="360" w:lineRule="auto"/>
              <w:jc w:val="center"/>
              <w:rPr>
                <w:rFonts w:ascii="宋体" w:hAnsi="宋体" w:cs="宋体"/>
                <w:szCs w:val="21"/>
              </w:rPr>
            </w:pPr>
          </w:p>
        </w:tc>
        <w:tc>
          <w:tcPr>
            <w:tcW w:w="2222" w:type="dxa"/>
            <w:noWrap/>
            <w:vAlign w:val="center"/>
          </w:tcPr>
          <w:p w14:paraId="2D8C2029">
            <w:pPr>
              <w:widowControl/>
              <w:spacing w:line="360" w:lineRule="auto"/>
              <w:jc w:val="center"/>
              <w:textAlignment w:val="center"/>
              <w:rPr>
                <w:rFonts w:ascii="宋体" w:hAnsi="宋体" w:cs="宋体"/>
                <w:kern w:val="0"/>
                <w:szCs w:val="21"/>
              </w:rPr>
            </w:pPr>
            <w:r>
              <w:rPr>
                <w:rFonts w:hint="eastAsia" w:ascii="宋体" w:hAnsi="宋体" w:cs="宋体"/>
                <w:kern w:val="0"/>
                <w:szCs w:val="21"/>
              </w:rPr>
              <w:t>100000.00</w:t>
            </w:r>
          </w:p>
        </w:tc>
      </w:tr>
      <w:tr w14:paraId="1365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51A2583D">
            <w:pPr>
              <w:spacing w:line="360" w:lineRule="auto"/>
              <w:jc w:val="center"/>
              <w:rPr>
                <w:rFonts w:ascii="宋体" w:hAnsi="宋体" w:cs="宋体"/>
                <w:szCs w:val="21"/>
              </w:rPr>
            </w:pPr>
            <w:r>
              <w:rPr>
                <w:rFonts w:hint="eastAsia" w:ascii="宋体" w:hAnsi="宋体" w:cs="宋体"/>
                <w:szCs w:val="21"/>
              </w:rPr>
              <w:t>3</w:t>
            </w:r>
          </w:p>
        </w:tc>
        <w:tc>
          <w:tcPr>
            <w:tcW w:w="2236" w:type="dxa"/>
            <w:noWrap/>
            <w:vAlign w:val="center"/>
          </w:tcPr>
          <w:p w14:paraId="23A9AC1B">
            <w:pPr>
              <w:widowControl/>
              <w:spacing w:line="360" w:lineRule="auto"/>
              <w:jc w:val="center"/>
              <w:rPr>
                <w:rFonts w:ascii="宋体" w:hAnsi="宋体" w:cs="宋体"/>
                <w:color w:val="000000"/>
                <w:szCs w:val="21"/>
              </w:rPr>
            </w:pPr>
            <w:r>
              <w:rPr>
                <w:rFonts w:hint="eastAsia" w:ascii="宋体" w:hAnsi="宋体" w:cs="宋体"/>
                <w:color w:val="000000"/>
                <w:szCs w:val="21"/>
              </w:rPr>
              <w:t>预算二次调整及复核</w:t>
            </w:r>
          </w:p>
        </w:tc>
        <w:tc>
          <w:tcPr>
            <w:tcW w:w="704" w:type="dxa"/>
            <w:noWrap/>
            <w:vAlign w:val="center"/>
          </w:tcPr>
          <w:p w14:paraId="0BDBE7B7">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2D4780E3">
            <w:pPr>
              <w:spacing w:line="360" w:lineRule="auto"/>
              <w:jc w:val="center"/>
              <w:rPr>
                <w:rFonts w:ascii="宋体" w:hAnsi="宋体" w:cs="宋体"/>
                <w:szCs w:val="21"/>
              </w:rPr>
            </w:pPr>
            <w:r>
              <w:rPr>
                <w:rFonts w:hint="eastAsia" w:ascii="宋体" w:hAnsi="宋体" w:cs="宋体"/>
                <w:szCs w:val="21"/>
              </w:rPr>
              <w:t>项</w:t>
            </w:r>
          </w:p>
        </w:tc>
        <w:tc>
          <w:tcPr>
            <w:tcW w:w="2062" w:type="dxa"/>
            <w:noWrap/>
            <w:vAlign w:val="center"/>
          </w:tcPr>
          <w:p w14:paraId="6C5E5F35">
            <w:pPr>
              <w:spacing w:line="360" w:lineRule="auto"/>
              <w:jc w:val="center"/>
              <w:rPr>
                <w:rFonts w:ascii="宋体" w:hAnsi="宋体" w:cs="宋体"/>
                <w:szCs w:val="21"/>
              </w:rPr>
            </w:pPr>
          </w:p>
        </w:tc>
        <w:tc>
          <w:tcPr>
            <w:tcW w:w="2222" w:type="dxa"/>
            <w:noWrap/>
            <w:vAlign w:val="center"/>
          </w:tcPr>
          <w:p w14:paraId="1ECB8A65">
            <w:pPr>
              <w:widowControl/>
              <w:spacing w:line="360" w:lineRule="auto"/>
              <w:jc w:val="center"/>
              <w:textAlignment w:val="center"/>
              <w:rPr>
                <w:rFonts w:ascii="宋体" w:hAnsi="宋体" w:cs="宋体"/>
                <w:kern w:val="0"/>
                <w:szCs w:val="21"/>
              </w:rPr>
            </w:pPr>
            <w:r>
              <w:rPr>
                <w:rFonts w:hint="eastAsia" w:ascii="宋体" w:hAnsi="宋体" w:cs="宋体"/>
                <w:kern w:val="0"/>
                <w:szCs w:val="21"/>
              </w:rPr>
              <w:t>20000.00</w:t>
            </w:r>
          </w:p>
        </w:tc>
      </w:tr>
      <w:tr w14:paraId="481D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68" w:type="dxa"/>
            <w:gridSpan w:val="4"/>
            <w:vMerge w:val="restart"/>
            <w:noWrap/>
            <w:vAlign w:val="center"/>
          </w:tcPr>
          <w:p w14:paraId="28E60CA1">
            <w:pPr>
              <w:spacing w:line="360" w:lineRule="auto"/>
              <w:jc w:val="center"/>
              <w:rPr>
                <w:rFonts w:ascii="宋体" w:hAnsi="宋体" w:cs="宋体"/>
                <w:szCs w:val="21"/>
              </w:rPr>
            </w:pPr>
            <w:r>
              <w:rPr>
                <w:rFonts w:hint="eastAsia" w:ascii="宋体" w:hAnsi="宋体" w:cs="宋体"/>
                <w:szCs w:val="21"/>
              </w:rPr>
              <w:t>合计：（元）</w:t>
            </w:r>
          </w:p>
        </w:tc>
        <w:tc>
          <w:tcPr>
            <w:tcW w:w="4284" w:type="dxa"/>
            <w:gridSpan w:val="2"/>
            <w:noWrap/>
            <w:vAlign w:val="center"/>
          </w:tcPr>
          <w:p w14:paraId="0F1A6990">
            <w:pPr>
              <w:spacing w:line="360" w:lineRule="auto"/>
              <w:rPr>
                <w:rFonts w:ascii="宋体" w:hAnsi="宋体" w:cs="宋体"/>
                <w:szCs w:val="21"/>
              </w:rPr>
            </w:pPr>
            <w:r>
              <w:rPr>
                <w:rFonts w:hint="eastAsia" w:ascii="宋体" w:hAnsi="宋体" w:cs="宋体"/>
                <w:szCs w:val="21"/>
              </w:rPr>
              <w:t>小写：¥</w:t>
            </w:r>
          </w:p>
        </w:tc>
      </w:tr>
      <w:tr w14:paraId="064E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vAlign w:val="center"/>
          </w:tcPr>
          <w:p w14:paraId="5920D4F4">
            <w:pPr>
              <w:spacing w:line="360" w:lineRule="auto"/>
              <w:jc w:val="center"/>
              <w:rPr>
                <w:rFonts w:ascii="宋体" w:hAnsi="宋体" w:cs="宋体"/>
                <w:szCs w:val="21"/>
              </w:rPr>
            </w:pPr>
          </w:p>
        </w:tc>
        <w:tc>
          <w:tcPr>
            <w:tcW w:w="4284" w:type="dxa"/>
            <w:gridSpan w:val="2"/>
            <w:noWrap/>
            <w:vAlign w:val="center"/>
          </w:tcPr>
          <w:p w14:paraId="4C318E48">
            <w:pPr>
              <w:spacing w:line="360" w:lineRule="auto"/>
              <w:rPr>
                <w:rFonts w:ascii="宋体" w:hAnsi="宋体" w:cs="宋体"/>
                <w:szCs w:val="21"/>
              </w:rPr>
            </w:pPr>
            <w:r>
              <w:rPr>
                <w:rFonts w:hint="eastAsia" w:ascii="宋体" w:hAnsi="宋体" w:cs="宋体"/>
                <w:szCs w:val="21"/>
              </w:rPr>
              <w:t>大写：</w:t>
            </w:r>
          </w:p>
        </w:tc>
      </w:tr>
    </w:tbl>
    <w:p w14:paraId="3A05858B">
      <w:pPr>
        <w:pStyle w:val="2"/>
        <w:spacing w:line="360" w:lineRule="auto"/>
        <w:rPr>
          <w:rFonts w:ascii="宋体" w:hAnsi="宋体" w:eastAsia="宋体" w:cs="宋体"/>
          <w:sz w:val="21"/>
          <w:szCs w:val="21"/>
        </w:rPr>
      </w:pPr>
      <w:r>
        <w:rPr>
          <w:rFonts w:hint="eastAsia" w:ascii="宋体" w:hAnsi="宋体" w:eastAsia="宋体" w:cs="宋体"/>
          <w:b/>
          <w:bCs/>
          <w:sz w:val="21"/>
          <w:szCs w:val="21"/>
          <w:highlight w:val="yellow"/>
        </w:rPr>
        <w:t>备注：各分项服务报价需与各分项报价表一致且分项报价不得超过分项限额。</w:t>
      </w:r>
    </w:p>
    <w:p w14:paraId="7AFFDD28">
      <w:pPr>
        <w:spacing w:line="360" w:lineRule="auto"/>
        <w:jc w:val="left"/>
        <w:rPr>
          <w:rFonts w:ascii="宋体" w:hAnsi="宋体" w:cs="宋体"/>
          <w:szCs w:val="21"/>
        </w:rPr>
      </w:pPr>
    </w:p>
    <w:p w14:paraId="7438C8E7">
      <w:pPr>
        <w:spacing w:line="360" w:lineRule="auto"/>
        <w:jc w:val="center"/>
        <w:rPr>
          <w:rFonts w:ascii="宋体" w:hAnsi="宋体" w:cs="宋体"/>
          <w:b/>
          <w:bCs/>
          <w:szCs w:val="21"/>
        </w:rPr>
      </w:pPr>
      <w:r>
        <w:rPr>
          <w:rFonts w:hint="eastAsia" w:ascii="宋体" w:hAnsi="宋体" w:cs="宋体"/>
          <w:b/>
          <w:bCs/>
          <w:szCs w:val="21"/>
        </w:rPr>
        <w:t>表3：展区布置分项报价表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36"/>
        <w:gridCol w:w="704"/>
        <w:gridCol w:w="1217"/>
        <w:gridCol w:w="2094"/>
        <w:gridCol w:w="2254"/>
      </w:tblGrid>
      <w:tr w14:paraId="7E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ign w:val="center"/>
          </w:tcPr>
          <w:p w14:paraId="38564BC3">
            <w:pPr>
              <w:spacing w:line="360" w:lineRule="auto"/>
              <w:jc w:val="center"/>
              <w:rPr>
                <w:rFonts w:ascii="宋体" w:hAnsi="宋体" w:cs="宋体"/>
                <w:szCs w:val="21"/>
              </w:rPr>
            </w:pPr>
            <w:r>
              <w:rPr>
                <w:rFonts w:hint="eastAsia" w:ascii="宋体" w:hAnsi="宋体" w:cs="宋体"/>
                <w:szCs w:val="21"/>
              </w:rPr>
              <w:t>序号</w:t>
            </w:r>
          </w:p>
        </w:tc>
        <w:tc>
          <w:tcPr>
            <w:tcW w:w="2236" w:type="dxa"/>
            <w:noWrap/>
            <w:vAlign w:val="center"/>
          </w:tcPr>
          <w:p w14:paraId="4FA71155">
            <w:pPr>
              <w:spacing w:line="360" w:lineRule="auto"/>
              <w:jc w:val="center"/>
              <w:rPr>
                <w:rFonts w:ascii="宋体" w:hAnsi="宋体" w:cs="宋体"/>
                <w:szCs w:val="21"/>
              </w:rPr>
            </w:pPr>
            <w:r>
              <w:rPr>
                <w:rFonts w:hint="eastAsia" w:ascii="宋体" w:hAnsi="宋体" w:cs="宋体"/>
                <w:szCs w:val="21"/>
              </w:rPr>
              <w:t>分项名称</w:t>
            </w:r>
          </w:p>
        </w:tc>
        <w:tc>
          <w:tcPr>
            <w:tcW w:w="704" w:type="dxa"/>
            <w:noWrap/>
            <w:vAlign w:val="center"/>
          </w:tcPr>
          <w:p w14:paraId="42948F46">
            <w:pPr>
              <w:spacing w:line="360" w:lineRule="auto"/>
              <w:jc w:val="center"/>
              <w:rPr>
                <w:rFonts w:ascii="宋体" w:hAnsi="宋体" w:cs="宋体"/>
                <w:szCs w:val="21"/>
              </w:rPr>
            </w:pPr>
            <w:r>
              <w:rPr>
                <w:rFonts w:hint="eastAsia" w:ascii="宋体" w:hAnsi="宋体" w:cs="宋体"/>
                <w:szCs w:val="21"/>
              </w:rPr>
              <w:t>数量</w:t>
            </w:r>
          </w:p>
        </w:tc>
        <w:tc>
          <w:tcPr>
            <w:tcW w:w="1217" w:type="dxa"/>
            <w:noWrap/>
            <w:vAlign w:val="center"/>
          </w:tcPr>
          <w:p w14:paraId="4EF2E898">
            <w:pPr>
              <w:spacing w:line="360" w:lineRule="auto"/>
              <w:jc w:val="center"/>
              <w:rPr>
                <w:rFonts w:ascii="宋体" w:hAnsi="宋体" w:cs="宋体"/>
                <w:szCs w:val="21"/>
              </w:rPr>
            </w:pPr>
            <w:r>
              <w:rPr>
                <w:rFonts w:hint="eastAsia" w:ascii="宋体" w:hAnsi="宋体" w:cs="宋体"/>
                <w:szCs w:val="21"/>
              </w:rPr>
              <w:t>单位</w:t>
            </w:r>
          </w:p>
        </w:tc>
        <w:tc>
          <w:tcPr>
            <w:tcW w:w="2094" w:type="dxa"/>
            <w:noWrap/>
            <w:vAlign w:val="center"/>
          </w:tcPr>
          <w:p w14:paraId="198C811F">
            <w:pPr>
              <w:spacing w:line="360" w:lineRule="auto"/>
              <w:jc w:val="center"/>
              <w:rPr>
                <w:rFonts w:ascii="宋体" w:hAnsi="宋体" w:cs="宋体"/>
                <w:szCs w:val="21"/>
              </w:rPr>
            </w:pPr>
            <w:r>
              <w:rPr>
                <w:rFonts w:hint="eastAsia" w:ascii="宋体" w:hAnsi="宋体" w:cs="宋体"/>
                <w:szCs w:val="21"/>
              </w:rPr>
              <w:t>分项报价（元）</w:t>
            </w:r>
          </w:p>
        </w:tc>
        <w:tc>
          <w:tcPr>
            <w:tcW w:w="2254" w:type="dxa"/>
            <w:noWrap/>
            <w:vAlign w:val="center"/>
          </w:tcPr>
          <w:p w14:paraId="1DC3946E">
            <w:pPr>
              <w:spacing w:line="360" w:lineRule="auto"/>
              <w:jc w:val="center"/>
              <w:rPr>
                <w:rFonts w:ascii="宋体" w:hAnsi="宋体" w:cs="宋体"/>
                <w:szCs w:val="21"/>
              </w:rPr>
            </w:pPr>
            <w:r>
              <w:rPr>
                <w:rFonts w:hint="eastAsia" w:ascii="宋体" w:hAnsi="宋体" w:cs="宋体"/>
                <w:szCs w:val="21"/>
              </w:rPr>
              <w:t>分项限额（元）</w:t>
            </w:r>
          </w:p>
        </w:tc>
      </w:tr>
      <w:tr w14:paraId="348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1" w:type="dxa"/>
            <w:noWrap/>
            <w:vAlign w:val="center"/>
          </w:tcPr>
          <w:p w14:paraId="11DFA224">
            <w:pPr>
              <w:spacing w:line="360" w:lineRule="auto"/>
              <w:jc w:val="center"/>
              <w:rPr>
                <w:rFonts w:ascii="宋体" w:hAnsi="宋体" w:cs="宋体"/>
                <w:szCs w:val="21"/>
              </w:rPr>
            </w:pPr>
            <w:r>
              <w:rPr>
                <w:rFonts w:hint="eastAsia" w:ascii="宋体" w:hAnsi="宋体" w:cs="宋体"/>
                <w:szCs w:val="21"/>
              </w:rPr>
              <w:t>1</w:t>
            </w:r>
          </w:p>
        </w:tc>
        <w:tc>
          <w:tcPr>
            <w:tcW w:w="2236" w:type="dxa"/>
            <w:noWrap/>
            <w:vAlign w:val="center"/>
          </w:tcPr>
          <w:p w14:paraId="145417C0">
            <w:pPr>
              <w:widowControl/>
              <w:spacing w:line="360" w:lineRule="auto"/>
              <w:jc w:val="center"/>
              <w:textAlignment w:val="center"/>
              <w:rPr>
                <w:rFonts w:ascii="宋体" w:hAnsi="宋体" w:cs="宋体"/>
                <w:color w:val="000000"/>
                <w:szCs w:val="21"/>
                <w:lang w:bidi="zh-CN"/>
              </w:rPr>
            </w:pPr>
            <w:r>
              <w:rPr>
                <w:rFonts w:hint="eastAsia" w:ascii="宋体" w:hAnsi="宋体" w:cs="宋体"/>
                <w:color w:val="000000"/>
                <w:kern w:val="0"/>
                <w:szCs w:val="21"/>
              </w:rPr>
              <w:t>毓秀园布局调整及节点优化</w:t>
            </w:r>
          </w:p>
        </w:tc>
        <w:tc>
          <w:tcPr>
            <w:tcW w:w="704" w:type="dxa"/>
            <w:noWrap/>
            <w:vAlign w:val="center"/>
          </w:tcPr>
          <w:p w14:paraId="47D4FF22">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7E5C9438">
            <w:pPr>
              <w:spacing w:line="360" w:lineRule="auto"/>
              <w:jc w:val="center"/>
              <w:rPr>
                <w:rFonts w:ascii="宋体" w:hAnsi="宋体" w:cs="宋体"/>
                <w:szCs w:val="21"/>
              </w:rPr>
            </w:pPr>
            <w:r>
              <w:rPr>
                <w:rFonts w:hint="eastAsia" w:ascii="宋体" w:hAnsi="宋体" w:cs="宋体"/>
                <w:szCs w:val="21"/>
              </w:rPr>
              <w:t>项</w:t>
            </w:r>
          </w:p>
        </w:tc>
        <w:tc>
          <w:tcPr>
            <w:tcW w:w="2094" w:type="dxa"/>
            <w:noWrap/>
            <w:vAlign w:val="center"/>
          </w:tcPr>
          <w:p w14:paraId="79C2CCE6">
            <w:pPr>
              <w:spacing w:line="360" w:lineRule="auto"/>
              <w:jc w:val="center"/>
              <w:rPr>
                <w:rFonts w:ascii="宋体" w:hAnsi="宋体" w:cs="宋体"/>
                <w:szCs w:val="21"/>
              </w:rPr>
            </w:pPr>
          </w:p>
        </w:tc>
        <w:tc>
          <w:tcPr>
            <w:tcW w:w="2254" w:type="dxa"/>
            <w:noWrap/>
            <w:vAlign w:val="center"/>
          </w:tcPr>
          <w:p w14:paraId="58928FEF">
            <w:pPr>
              <w:widowControl/>
              <w:spacing w:line="360" w:lineRule="auto"/>
              <w:jc w:val="center"/>
              <w:textAlignment w:val="center"/>
              <w:rPr>
                <w:rFonts w:ascii="宋体" w:hAnsi="宋体" w:cs="宋体"/>
                <w:szCs w:val="21"/>
              </w:rPr>
            </w:pPr>
            <w:r>
              <w:rPr>
                <w:rFonts w:hint="eastAsia" w:ascii="宋体" w:hAnsi="宋体" w:cs="宋体"/>
                <w:szCs w:val="21"/>
              </w:rPr>
              <w:t>200000.00</w:t>
            </w:r>
          </w:p>
        </w:tc>
      </w:tr>
      <w:tr w14:paraId="3C89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11A5F2D9">
            <w:pPr>
              <w:spacing w:line="360" w:lineRule="auto"/>
              <w:jc w:val="center"/>
              <w:rPr>
                <w:rFonts w:ascii="宋体" w:hAnsi="宋体" w:cs="宋体"/>
                <w:szCs w:val="21"/>
              </w:rPr>
            </w:pPr>
            <w:r>
              <w:rPr>
                <w:rFonts w:hint="eastAsia" w:ascii="宋体" w:hAnsi="宋体" w:cs="宋体"/>
                <w:szCs w:val="21"/>
              </w:rPr>
              <w:t>2</w:t>
            </w:r>
          </w:p>
        </w:tc>
        <w:tc>
          <w:tcPr>
            <w:tcW w:w="2236" w:type="dxa"/>
            <w:noWrap/>
            <w:vAlign w:val="center"/>
          </w:tcPr>
          <w:p w14:paraId="3B4DCEE2">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导视系统</w:t>
            </w:r>
          </w:p>
          <w:p w14:paraId="4E25A8A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制作安装</w:t>
            </w:r>
          </w:p>
        </w:tc>
        <w:tc>
          <w:tcPr>
            <w:tcW w:w="704" w:type="dxa"/>
            <w:noWrap/>
            <w:vAlign w:val="center"/>
          </w:tcPr>
          <w:p w14:paraId="7C28C4B5">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2C68D111">
            <w:pPr>
              <w:spacing w:line="360" w:lineRule="auto"/>
              <w:jc w:val="center"/>
              <w:rPr>
                <w:rFonts w:ascii="宋体" w:hAnsi="宋体" w:cs="宋体"/>
                <w:szCs w:val="21"/>
              </w:rPr>
            </w:pPr>
            <w:r>
              <w:rPr>
                <w:rFonts w:hint="eastAsia" w:ascii="宋体" w:hAnsi="宋体" w:cs="宋体"/>
                <w:szCs w:val="21"/>
              </w:rPr>
              <w:t>项</w:t>
            </w:r>
          </w:p>
        </w:tc>
        <w:tc>
          <w:tcPr>
            <w:tcW w:w="2094" w:type="dxa"/>
            <w:noWrap/>
            <w:vAlign w:val="center"/>
          </w:tcPr>
          <w:p w14:paraId="5BCE3189">
            <w:pPr>
              <w:spacing w:line="360" w:lineRule="auto"/>
              <w:jc w:val="center"/>
              <w:rPr>
                <w:rFonts w:ascii="宋体" w:hAnsi="宋体" w:cs="宋体"/>
                <w:szCs w:val="21"/>
              </w:rPr>
            </w:pPr>
          </w:p>
        </w:tc>
        <w:tc>
          <w:tcPr>
            <w:tcW w:w="2254" w:type="dxa"/>
            <w:noWrap/>
            <w:vAlign w:val="center"/>
          </w:tcPr>
          <w:p w14:paraId="3AC6E8ED">
            <w:pPr>
              <w:widowControl/>
              <w:spacing w:line="360" w:lineRule="auto"/>
              <w:jc w:val="center"/>
              <w:textAlignment w:val="center"/>
              <w:rPr>
                <w:rFonts w:ascii="宋体" w:hAnsi="宋体" w:cs="宋体"/>
                <w:kern w:val="0"/>
                <w:szCs w:val="21"/>
              </w:rPr>
            </w:pPr>
            <w:r>
              <w:rPr>
                <w:rFonts w:hint="eastAsia" w:ascii="宋体" w:hAnsi="宋体" w:cs="宋体"/>
                <w:kern w:val="0"/>
                <w:szCs w:val="21"/>
              </w:rPr>
              <w:t>200000.00</w:t>
            </w:r>
          </w:p>
        </w:tc>
      </w:tr>
      <w:tr w14:paraId="4CBF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3F66378D">
            <w:pPr>
              <w:spacing w:line="360" w:lineRule="auto"/>
              <w:jc w:val="center"/>
              <w:rPr>
                <w:rFonts w:ascii="宋体" w:hAnsi="宋体" w:cs="宋体"/>
                <w:szCs w:val="21"/>
              </w:rPr>
            </w:pPr>
            <w:r>
              <w:rPr>
                <w:rFonts w:hint="eastAsia" w:ascii="宋体" w:hAnsi="宋体" w:cs="宋体"/>
                <w:szCs w:val="21"/>
              </w:rPr>
              <w:t>3</w:t>
            </w:r>
          </w:p>
        </w:tc>
        <w:tc>
          <w:tcPr>
            <w:tcW w:w="2236" w:type="dxa"/>
            <w:noWrap/>
            <w:vAlign w:val="center"/>
          </w:tcPr>
          <w:p w14:paraId="595A627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城市花集</w:t>
            </w:r>
          </w:p>
        </w:tc>
        <w:tc>
          <w:tcPr>
            <w:tcW w:w="704" w:type="dxa"/>
            <w:noWrap/>
            <w:vAlign w:val="center"/>
          </w:tcPr>
          <w:p w14:paraId="6915DCF3">
            <w:pPr>
              <w:spacing w:line="360" w:lineRule="auto"/>
              <w:jc w:val="center"/>
              <w:rPr>
                <w:rFonts w:ascii="宋体" w:hAnsi="宋体" w:cs="宋体"/>
                <w:szCs w:val="21"/>
              </w:rPr>
            </w:pPr>
            <w:r>
              <w:rPr>
                <w:rFonts w:hint="eastAsia" w:ascii="宋体" w:hAnsi="宋体" w:cs="宋体"/>
                <w:szCs w:val="21"/>
              </w:rPr>
              <w:t>1</w:t>
            </w:r>
          </w:p>
        </w:tc>
        <w:tc>
          <w:tcPr>
            <w:tcW w:w="1217" w:type="dxa"/>
            <w:noWrap/>
            <w:vAlign w:val="center"/>
          </w:tcPr>
          <w:p w14:paraId="01774C91">
            <w:pPr>
              <w:spacing w:line="360" w:lineRule="auto"/>
              <w:jc w:val="center"/>
              <w:rPr>
                <w:rFonts w:ascii="宋体" w:hAnsi="宋体" w:cs="宋体"/>
                <w:szCs w:val="21"/>
              </w:rPr>
            </w:pPr>
            <w:r>
              <w:rPr>
                <w:rFonts w:hint="eastAsia" w:ascii="宋体" w:hAnsi="宋体" w:cs="宋体"/>
                <w:szCs w:val="21"/>
              </w:rPr>
              <w:t>项</w:t>
            </w:r>
          </w:p>
        </w:tc>
        <w:tc>
          <w:tcPr>
            <w:tcW w:w="2094" w:type="dxa"/>
            <w:noWrap/>
            <w:vAlign w:val="center"/>
          </w:tcPr>
          <w:p w14:paraId="12AB6592">
            <w:pPr>
              <w:spacing w:line="360" w:lineRule="auto"/>
              <w:jc w:val="center"/>
              <w:rPr>
                <w:rFonts w:ascii="宋体" w:hAnsi="宋体" w:cs="宋体"/>
                <w:szCs w:val="21"/>
              </w:rPr>
            </w:pPr>
          </w:p>
        </w:tc>
        <w:tc>
          <w:tcPr>
            <w:tcW w:w="2254" w:type="dxa"/>
            <w:noWrap/>
            <w:vAlign w:val="center"/>
          </w:tcPr>
          <w:p w14:paraId="716C4D00">
            <w:pPr>
              <w:widowControl/>
              <w:spacing w:line="360" w:lineRule="auto"/>
              <w:jc w:val="center"/>
              <w:textAlignment w:val="center"/>
              <w:rPr>
                <w:rFonts w:ascii="宋体" w:hAnsi="宋体" w:cs="宋体"/>
                <w:kern w:val="0"/>
                <w:szCs w:val="21"/>
              </w:rPr>
            </w:pPr>
            <w:r>
              <w:rPr>
                <w:rFonts w:hint="eastAsia" w:ascii="宋体" w:hAnsi="宋体" w:cs="宋体"/>
                <w:kern w:val="0"/>
                <w:szCs w:val="21"/>
              </w:rPr>
              <w:t>300000.00</w:t>
            </w:r>
          </w:p>
        </w:tc>
      </w:tr>
      <w:tr w14:paraId="393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ign w:val="center"/>
          </w:tcPr>
          <w:p w14:paraId="20A3292F">
            <w:pPr>
              <w:spacing w:line="360" w:lineRule="auto"/>
              <w:jc w:val="center"/>
              <w:rPr>
                <w:rFonts w:ascii="宋体" w:hAnsi="宋体" w:cs="宋体"/>
                <w:szCs w:val="21"/>
              </w:rPr>
            </w:pPr>
            <w:r>
              <w:rPr>
                <w:rFonts w:hint="eastAsia" w:ascii="宋体" w:hAnsi="宋体" w:cs="宋体"/>
                <w:szCs w:val="21"/>
              </w:rPr>
              <w:t>4</w:t>
            </w:r>
          </w:p>
        </w:tc>
        <w:tc>
          <w:tcPr>
            <w:tcW w:w="2236" w:type="dxa"/>
            <w:noWrap/>
            <w:vAlign w:val="center"/>
          </w:tcPr>
          <w:p w14:paraId="41D1A6EA">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簕杜鹃应用场景展示</w:t>
            </w:r>
          </w:p>
        </w:tc>
        <w:tc>
          <w:tcPr>
            <w:tcW w:w="704" w:type="dxa"/>
            <w:noWrap/>
            <w:vAlign w:val="center"/>
          </w:tcPr>
          <w:p w14:paraId="779B7F69">
            <w:pPr>
              <w:spacing w:line="360" w:lineRule="auto"/>
              <w:jc w:val="center"/>
              <w:rPr>
                <w:rFonts w:hint="default" w:ascii="宋体" w:hAnsi="宋体" w:cs="宋体"/>
                <w:szCs w:val="21"/>
                <w:lang w:val="en"/>
              </w:rPr>
            </w:pPr>
            <w:r>
              <w:rPr>
                <w:rFonts w:hint="default" w:ascii="宋体" w:hAnsi="宋体" w:cs="宋体"/>
                <w:szCs w:val="21"/>
              </w:rPr>
              <w:t>3</w:t>
            </w:r>
          </w:p>
        </w:tc>
        <w:tc>
          <w:tcPr>
            <w:tcW w:w="1217" w:type="dxa"/>
            <w:noWrap/>
            <w:vAlign w:val="center"/>
          </w:tcPr>
          <w:p w14:paraId="4DFBE868">
            <w:pPr>
              <w:spacing w:line="360" w:lineRule="auto"/>
              <w:jc w:val="center"/>
              <w:rPr>
                <w:rFonts w:ascii="宋体" w:hAnsi="宋体" w:cs="宋体"/>
                <w:szCs w:val="21"/>
              </w:rPr>
            </w:pPr>
            <w:r>
              <w:rPr>
                <w:rFonts w:hint="eastAsia" w:ascii="宋体" w:hAnsi="宋体" w:cs="宋体"/>
                <w:szCs w:val="21"/>
              </w:rPr>
              <w:t>组</w:t>
            </w:r>
          </w:p>
        </w:tc>
        <w:tc>
          <w:tcPr>
            <w:tcW w:w="2094" w:type="dxa"/>
            <w:noWrap/>
            <w:vAlign w:val="center"/>
          </w:tcPr>
          <w:p w14:paraId="0AE5A5D9">
            <w:pPr>
              <w:spacing w:line="360" w:lineRule="auto"/>
              <w:jc w:val="center"/>
              <w:rPr>
                <w:rFonts w:ascii="宋体" w:hAnsi="宋体" w:cs="宋体"/>
                <w:szCs w:val="21"/>
              </w:rPr>
            </w:pPr>
          </w:p>
        </w:tc>
        <w:tc>
          <w:tcPr>
            <w:tcW w:w="2254" w:type="dxa"/>
            <w:noWrap/>
            <w:vAlign w:val="center"/>
          </w:tcPr>
          <w:p w14:paraId="49FAD975">
            <w:pPr>
              <w:widowControl/>
              <w:spacing w:line="360" w:lineRule="auto"/>
              <w:jc w:val="center"/>
              <w:textAlignment w:val="center"/>
              <w:rPr>
                <w:rFonts w:ascii="宋体" w:hAnsi="宋体" w:cs="宋体"/>
                <w:kern w:val="0"/>
                <w:szCs w:val="21"/>
              </w:rPr>
            </w:pPr>
            <w:r>
              <w:rPr>
                <w:rFonts w:hint="eastAsia" w:ascii="宋体" w:hAnsi="宋体" w:cs="宋体"/>
                <w:kern w:val="0"/>
                <w:szCs w:val="21"/>
              </w:rPr>
              <w:t>220000.00</w:t>
            </w:r>
          </w:p>
        </w:tc>
      </w:tr>
      <w:tr w14:paraId="5807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868" w:type="dxa"/>
            <w:gridSpan w:val="4"/>
            <w:vMerge w:val="restart"/>
            <w:noWrap/>
            <w:vAlign w:val="center"/>
          </w:tcPr>
          <w:p w14:paraId="5E602199">
            <w:pPr>
              <w:spacing w:line="360" w:lineRule="auto"/>
              <w:jc w:val="center"/>
              <w:rPr>
                <w:rFonts w:ascii="宋体" w:hAnsi="宋体" w:cs="宋体"/>
                <w:szCs w:val="21"/>
              </w:rPr>
            </w:pPr>
            <w:r>
              <w:rPr>
                <w:rFonts w:hint="eastAsia" w:ascii="宋体" w:hAnsi="宋体" w:cs="宋体"/>
                <w:szCs w:val="21"/>
              </w:rPr>
              <w:t>合计：（元）</w:t>
            </w:r>
          </w:p>
        </w:tc>
        <w:tc>
          <w:tcPr>
            <w:tcW w:w="4348" w:type="dxa"/>
            <w:gridSpan w:val="2"/>
            <w:noWrap/>
            <w:vAlign w:val="center"/>
          </w:tcPr>
          <w:p w14:paraId="77633D3C">
            <w:pPr>
              <w:spacing w:line="360" w:lineRule="auto"/>
              <w:rPr>
                <w:rFonts w:ascii="宋体" w:hAnsi="宋体" w:cs="宋体"/>
                <w:szCs w:val="21"/>
              </w:rPr>
            </w:pPr>
            <w:r>
              <w:rPr>
                <w:rFonts w:hint="eastAsia" w:ascii="宋体" w:hAnsi="宋体" w:cs="宋体"/>
                <w:szCs w:val="21"/>
              </w:rPr>
              <w:t>小写：¥</w:t>
            </w:r>
          </w:p>
        </w:tc>
      </w:tr>
      <w:tr w14:paraId="5B2B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gridSpan w:val="4"/>
            <w:vMerge w:val="continue"/>
            <w:noWrap/>
            <w:vAlign w:val="center"/>
          </w:tcPr>
          <w:p w14:paraId="3E9A2354">
            <w:pPr>
              <w:spacing w:line="360" w:lineRule="auto"/>
              <w:jc w:val="center"/>
              <w:rPr>
                <w:rFonts w:ascii="宋体" w:hAnsi="宋体" w:cs="宋体"/>
                <w:szCs w:val="21"/>
              </w:rPr>
            </w:pPr>
          </w:p>
        </w:tc>
        <w:tc>
          <w:tcPr>
            <w:tcW w:w="4348" w:type="dxa"/>
            <w:gridSpan w:val="2"/>
            <w:noWrap/>
            <w:vAlign w:val="center"/>
          </w:tcPr>
          <w:p w14:paraId="4B75486D">
            <w:pPr>
              <w:spacing w:line="360" w:lineRule="auto"/>
              <w:rPr>
                <w:rFonts w:ascii="宋体" w:hAnsi="宋体" w:cs="宋体"/>
                <w:szCs w:val="21"/>
              </w:rPr>
            </w:pPr>
            <w:r>
              <w:rPr>
                <w:rFonts w:hint="eastAsia" w:ascii="宋体" w:hAnsi="宋体" w:cs="宋体"/>
                <w:szCs w:val="21"/>
              </w:rPr>
              <w:t>大写：</w:t>
            </w:r>
          </w:p>
        </w:tc>
      </w:tr>
    </w:tbl>
    <w:p w14:paraId="3D47B8FA">
      <w:pPr>
        <w:tabs>
          <w:tab w:val="left" w:pos="765"/>
        </w:tabs>
        <w:spacing w:line="376" w:lineRule="auto"/>
        <w:outlineLvl w:val="3"/>
        <w:rPr>
          <w:rFonts w:asciiTheme="minorEastAsia" w:hAnsiTheme="minorEastAsia" w:eastAsiaTheme="minorEastAsia"/>
          <w:bCs/>
          <w:kern w:val="0"/>
          <w:szCs w:val="21"/>
        </w:rPr>
      </w:pPr>
      <w:r>
        <w:rPr>
          <w:rFonts w:hint="eastAsia" w:ascii="宋体" w:hAnsi="宋体" w:cs="宋体"/>
          <w:b/>
          <w:bCs/>
          <w:szCs w:val="21"/>
          <w:highlight w:val="yellow"/>
        </w:rPr>
        <w:t>备注：各分项服务报价需与各分项报价表一致且分项报价不得超过分项限额。</w:t>
      </w:r>
    </w:p>
    <w:p w14:paraId="6E29F75B">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4F30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63089F00">
            <w:pPr>
              <w:jc w:val="center"/>
              <w:rPr>
                <w:rFonts w:ascii="宋体" w:hAnsi="宋体"/>
                <w:szCs w:val="21"/>
              </w:rPr>
            </w:pPr>
            <w:r>
              <w:rPr>
                <w:rFonts w:hint="eastAsia" w:ascii="宋体" w:hAnsi="宋体"/>
                <w:szCs w:val="21"/>
              </w:rPr>
              <w:t>序号</w:t>
            </w:r>
          </w:p>
        </w:tc>
        <w:tc>
          <w:tcPr>
            <w:tcW w:w="2551" w:type="dxa"/>
            <w:vAlign w:val="center"/>
          </w:tcPr>
          <w:p w14:paraId="62DF04E2">
            <w:pPr>
              <w:jc w:val="center"/>
              <w:rPr>
                <w:rFonts w:ascii="宋体" w:hAnsi="宋体"/>
                <w:szCs w:val="21"/>
              </w:rPr>
            </w:pPr>
            <w:r>
              <w:rPr>
                <w:rFonts w:hint="eastAsia" w:ascii="宋体" w:hAnsi="宋体"/>
                <w:szCs w:val="21"/>
              </w:rPr>
              <w:t>招标文件服务要求</w:t>
            </w:r>
          </w:p>
        </w:tc>
        <w:tc>
          <w:tcPr>
            <w:tcW w:w="1985" w:type="dxa"/>
            <w:vAlign w:val="center"/>
          </w:tcPr>
          <w:p w14:paraId="7ABB3822">
            <w:pPr>
              <w:jc w:val="center"/>
              <w:rPr>
                <w:rFonts w:ascii="宋体" w:hAnsi="宋体"/>
                <w:szCs w:val="21"/>
              </w:rPr>
            </w:pPr>
            <w:r>
              <w:rPr>
                <w:rFonts w:hint="eastAsia" w:ascii="宋体" w:hAnsi="宋体"/>
                <w:szCs w:val="21"/>
              </w:rPr>
              <w:t>投标文件服务响应</w:t>
            </w:r>
          </w:p>
        </w:tc>
        <w:tc>
          <w:tcPr>
            <w:tcW w:w="1276" w:type="dxa"/>
            <w:vAlign w:val="center"/>
          </w:tcPr>
          <w:p w14:paraId="3EF76BF9">
            <w:pPr>
              <w:jc w:val="center"/>
              <w:rPr>
                <w:rFonts w:ascii="宋体" w:hAnsi="宋体"/>
                <w:szCs w:val="21"/>
              </w:rPr>
            </w:pPr>
            <w:r>
              <w:rPr>
                <w:rFonts w:hint="eastAsia" w:ascii="宋体" w:hAnsi="宋体"/>
                <w:szCs w:val="21"/>
              </w:rPr>
              <w:t>偏离情况</w:t>
            </w:r>
          </w:p>
        </w:tc>
        <w:tc>
          <w:tcPr>
            <w:tcW w:w="2551" w:type="dxa"/>
            <w:vAlign w:val="center"/>
          </w:tcPr>
          <w:p w14:paraId="7BADE31E">
            <w:pPr>
              <w:jc w:val="center"/>
              <w:rPr>
                <w:rFonts w:ascii="宋体" w:hAnsi="宋体"/>
                <w:szCs w:val="21"/>
              </w:rPr>
            </w:pPr>
            <w:r>
              <w:rPr>
                <w:rFonts w:hint="eastAsia" w:ascii="宋体" w:hAnsi="宋体"/>
                <w:szCs w:val="21"/>
              </w:rPr>
              <w:t>说明</w:t>
            </w:r>
          </w:p>
        </w:tc>
      </w:tr>
      <w:tr w14:paraId="3541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8EDB6FB">
            <w:pPr>
              <w:rPr>
                <w:sz w:val="24"/>
              </w:rPr>
            </w:pPr>
          </w:p>
        </w:tc>
        <w:tc>
          <w:tcPr>
            <w:tcW w:w="2551" w:type="dxa"/>
          </w:tcPr>
          <w:p w14:paraId="2574F6C6">
            <w:pPr>
              <w:rPr>
                <w:sz w:val="24"/>
              </w:rPr>
            </w:pPr>
          </w:p>
        </w:tc>
        <w:tc>
          <w:tcPr>
            <w:tcW w:w="1985" w:type="dxa"/>
          </w:tcPr>
          <w:p w14:paraId="3CC62F99">
            <w:pPr>
              <w:rPr>
                <w:sz w:val="24"/>
              </w:rPr>
            </w:pPr>
          </w:p>
        </w:tc>
        <w:tc>
          <w:tcPr>
            <w:tcW w:w="1276" w:type="dxa"/>
          </w:tcPr>
          <w:p w14:paraId="7370505A">
            <w:pPr>
              <w:rPr>
                <w:sz w:val="24"/>
              </w:rPr>
            </w:pPr>
          </w:p>
        </w:tc>
        <w:tc>
          <w:tcPr>
            <w:tcW w:w="2551" w:type="dxa"/>
          </w:tcPr>
          <w:p w14:paraId="0ADF2CEC">
            <w:pPr>
              <w:rPr>
                <w:szCs w:val="21"/>
              </w:rPr>
            </w:pPr>
            <w:r>
              <w:rPr>
                <w:rFonts w:hint="eastAsia"/>
                <w:szCs w:val="21"/>
              </w:rPr>
              <w:t>如需附证明文件，应在“说明”栏填写证明文件对应名称和页码。</w:t>
            </w:r>
          </w:p>
        </w:tc>
      </w:tr>
      <w:tr w14:paraId="7E69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3974BE97">
            <w:pPr>
              <w:rPr>
                <w:sz w:val="24"/>
              </w:rPr>
            </w:pPr>
          </w:p>
        </w:tc>
        <w:tc>
          <w:tcPr>
            <w:tcW w:w="2551" w:type="dxa"/>
          </w:tcPr>
          <w:p w14:paraId="6CAB0A0A">
            <w:pPr>
              <w:rPr>
                <w:sz w:val="24"/>
              </w:rPr>
            </w:pPr>
          </w:p>
        </w:tc>
        <w:tc>
          <w:tcPr>
            <w:tcW w:w="1985" w:type="dxa"/>
          </w:tcPr>
          <w:p w14:paraId="41E63709">
            <w:pPr>
              <w:rPr>
                <w:sz w:val="24"/>
              </w:rPr>
            </w:pPr>
          </w:p>
        </w:tc>
        <w:tc>
          <w:tcPr>
            <w:tcW w:w="1276" w:type="dxa"/>
          </w:tcPr>
          <w:p w14:paraId="4EDC16A6">
            <w:pPr>
              <w:rPr>
                <w:sz w:val="24"/>
              </w:rPr>
            </w:pPr>
          </w:p>
        </w:tc>
        <w:tc>
          <w:tcPr>
            <w:tcW w:w="2551" w:type="dxa"/>
          </w:tcPr>
          <w:p w14:paraId="3E10E5F9">
            <w:pPr>
              <w:rPr>
                <w:sz w:val="24"/>
              </w:rPr>
            </w:pPr>
          </w:p>
        </w:tc>
      </w:tr>
    </w:tbl>
    <w:p w14:paraId="75F8D0B2">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6542B2E0">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194E203D">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0503DF03">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3D7149F0">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CCFFA1E">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274E350B">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3"/>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4"/>
        <w:gridCol w:w="1995"/>
        <w:gridCol w:w="1275"/>
        <w:gridCol w:w="2499"/>
      </w:tblGrid>
      <w:tr w14:paraId="5D76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65E55CB1">
            <w:pPr>
              <w:jc w:val="center"/>
              <w:rPr>
                <w:rFonts w:ascii="宋体" w:hAnsi="宋体"/>
                <w:szCs w:val="21"/>
              </w:rPr>
            </w:pPr>
            <w:r>
              <w:rPr>
                <w:rFonts w:hint="eastAsia" w:ascii="宋体" w:hAnsi="宋体"/>
                <w:szCs w:val="21"/>
              </w:rPr>
              <w:t>序号</w:t>
            </w:r>
          </w:p>
        </w:tc>
        <w:tc>
          <w:tcPr>
            <w:tcW w:w="2544" w:type="dxa"/>
            <w:vAlign w:val="center"/>
          </w:tcPr>
          <w:p w14:paraId="2B1BC9F4">
            <w:pPr>
              <w:jc w:val="center"/>
              <w:rPr>
                <w:rFonts w:ascii="宋体" w:hAnsi="宋体"/>
                <w:szCs w:val="21"/>
              </w:rPr>
            </w:pPr>
            <w:r>
              <w:rPr>
                <w:rFonts w:hint="eastAsia" w:ascii="宋体" w:hAnsi="宋体"/>
                <w:szCs w:val="21"/>
              </w:rPr>
              <w:t>招标文件商务要求</w:t>
            </w:r>
          </w:p>
        </w:tc>
        <w:tc>
          <w:tcPr>
            <w:tcW w:w="1995" w:type="dxa"/>
            <w:vAlign w:val="center"/>
          </w:tcPr>
          <w:p w14:paraId="614D674C">
            <w:pPr>
              <w:jc w:val="center"/>
              <w:rPr>
                <w:rFonts w:ascii="宋体" w:hAnsi="宋体"/>
                <w:szCs w:val="21"/>
              </w:rPr>
            </w:pPr>
            <w:r>
              <w:rPr>
                <w:rFonts w:hint="eastAsia" w:ascii="宋体" w:hAnsi="宋体"/>
                <w:szCs w:val="21"/>
              </w:rPr>
              <w:t>投标文件商务响应</w:t>
            </w:r>
          </w:p>
        </w:tc>
        <w:tc>
          <w:tcPr>
            <w:tcW w:w="1275" w:type="dxa"/>
            <w:vAlign w:val="center"/>
          </w:tcPr>
          <w:p w14:paraId="0F29477B">
            <w:pPr>
              <w:jc w:val="center"/>
              <w:rPr>
                <w:rFonts w:ascii="宋体" w:hAnsi="宋体"/>
                <w:szCs w:val="21"/>
              </w:rPr>
            </w:pPr>
            <w:r>
              <w:rPr>
                <w:rFonts w:hint="eastAsia" w:ascii="宋体" w:hAnsi="宋体"/>
                <w:szCs w:val="21"/>
              </w:rPr>
              <w:t>偏离情况</w:t>
            </w:r>
          </w:p>
        </w:tc>
        <w:tc>
          <w:tcPr>
            <w:tcW w:w="2499" w:type="dxa"/>
            <w:vAlign w:val="center"/>
          </w:tcPr>
          <w:p w14:paraId="6DF75439">
            <w:pPr>
              <w:jc w:val="center"/>
              <w:rPr>
                <w:rFonts w:ascii="宋体" w:hAnsi="宋体"/>
                <w:szCs w:val="21"/>
              </w:rPr>
            </w:pPr>
            <w:r>
              <w:rPr>
                <w:rFonts w:hint="eastAsia" w:ascii="宋体" w:hAnsi="宋体"/>
                <w:szCs w:val="21"/>
              </w:rPr>
              <w:t>说明</w:t>
            </w:r>
          </w:p>
        </w:tc>
      </w:tr>
      <w:tr w14:paraId="2D28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781BDADA">
            <w:pPr>
              <w:rPr>
                <w:sz w:val="24"/>
              </w:rPr>
            </w:pPr>
          </w:p>
        </w:tc>
        <w:tc>
          <w:tcPr>
            <w:tcW w:w="2544" w:type="dxa"/>
          </w:tcPr>
          <w:p w14:paraId="3E10F264">
            <w:pPr>
              <w:rPr>
                <w:sz w:val="24"/>
              </w:rPr>
            </w:pPr>
          </w:p>
        </w:tc>
        <w:tc>
          <w:tcPr>
            <w:tcW w:w="1995" w:type="dxa"/>
          </w:tcPr>
          <w:p w14:paraId="5569BC64">
            <w:pPr>
              <w:rPr>
                <w:sz w:val="24"/>
              </w:rPr>
            </w:pPr>
          </w:p>
        </w:tc>
        <w:tc>
          <w:tcPr>
            <w:tcW w:w="1275" w:type="dxa"/>
          </w:tcPr>
          <w:p w14:paraId="10D434AF">
            <w:pPr>
              <w:rPr>
                <w:sz w:val="24"/>
              </w:rPr>
            </w:pPr>
          </w:p>
        </w:tc>
        <w:tc>
          <w:tcPr>
            <w:tcW w:w="2499" w:type="dxa"/>
          </w:tcPr>
          <w:p w14:paraId="782D9AC4">
            <w:pPr>
              <w:rPr>
                <w:sz w:val="24"/>
              </w:rPr>
            </w:pPr>
            <w:r>
              <w:rPr>
                <w:rFonts w:hint="eastAsia"/>
                <w:szCs w:val="21"/>
              </w:rPr>
              <w:t>如需附证明文件，应在“说明”栏填写证明文件对应名称和页码。</w:t>
            </w:r>
          </w:p>
        </w:tc>
      </w:tr>
      <w:tr w14:paraId="13C4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108ED855">
            <w:pPr>
              <w:rPr>
                <w:sz w:val="24"/>
              </w:rPr>
            </w:pPr>
          </w:p>
        </w:tc>
        <w:tc>
          <w:tcPr>
            <w:tcW w:w="2544" w:type="dxa"/>
          </w:tcPr>
          <w:p w14:paraId="1A42B8E0">
            <w:pPr>
              <w:rPr>
                <w:sz w:val="24"/>
              </w:rPr>
            </w:pPr>
          </w:p>
        </w:tc>
        <w:tc>
          <w:tcPr>
            <w:tcW w:w="1995" w:type="dxa"/>
          </w:tcPr>
          <w:p w14:paraId="73B548F6">
            <w:pPr>
              <w:rPr>
                <w:sz w:val="24"/>
              </w:rPr>
            </w:pPr>
          </w:p>
        </w:tc>
        <w:tc>
          <w:tcPr>
            <w:tcW w:w="1275" w:type="dxa"/>
          </w:tcPr>
          <w:p w14:paraId="0BA59A19">
            <w:pPr>
              <w:rPr>
                <w:sz w:val="24"/>
              </w:rPr>
            </w:pPr>
          </w:p>
        </w:tc>
        <w:tc>
          <w:tcPr>
            <w:tcW w:w="2499" w:type="dxa"/>
          </w:tcPr>
          <w:p w14:paraId="5243C634">
            <w:pPr>
              <w:rPr>
                <w:sz w:val="24"/>
              </w:rPr>
            </w:pPr>
          </w:p>
        </w:tc>
      </w:tr>
    </w:tbl>
    <w:p w14:paraId="418F8530">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769599F9">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266D4016">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54031E15">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62134026">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697E58FE">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610AE885">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十二、实施方案</w:t>
      </w:r>
    </w:p>
    <w:p w14:paraId="63233DA7">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十三、项目重点难点分析、应对措施及相关的合理化建议</w:t>
      </w:r>
    </w:p>
    <w:p w14:paraId="4EFFE1D3">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十四、质量保障措施及方案</w:t>
      </w:r>
    </w:p>
    <w:p w14:paraId="220BE40C">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十五、违约承诺</w:t>
      </w:r>
    </w:p>
    <w:p w14:paraId="6A750B44">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十六、投标人通过相关认证情况</w:t>
      </w:r>
    </w:p>
    <w:p w14:paraId="13688D66">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十七、投标人同类项目业绩情况</w:t>
      </w:r>
    </w:p>
    <w:p w14:paraId="6C95F59A">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十八、投标人获奖情况</w:t>
      </w:r>
    </w:p>
    <w:p w14:paraId="1F1DA20A">
      <w:pPr>
        <w:spacing w:line="360" w:lineRule="auto"/>
        <w:jc w:val="center"/>
        <w:rPr>
          <w:rFonts w:ascii="黑体" w:hAnsi="宋体" w:eastAsia="黑体"/>
          <w:bCs/>
          <w:kern w:val="0"/>
          <w:sz w:val="24"/>
          <w:szCs w:val="24"/>
        </w:rPr>
      </w:pPr>
      <w:r>
        <w:rPr>
          <w:rFonts w:hint="eastAsia" w:ascii="黑体" w:hAnsi="宋体" w:eastAsia="黑体"/>
          <w:bCs/>
          <w:kern w:val="0"/>
          <w:sz w:val="24"/>
          <w:szCs w:val="24"/>
        </w:rPr>
        <w:t>十九、拟安排的项目负责人情况（仅限一人）</w:t>
      </w:r>
    </w:p>
    <w:p w14:paraId="650318FE">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二十、拟安排的项目团队成员（项目负责人除外）情况</w:t>
      </w:r>
    </w:p>
    <w:p w14:paraId="709E7B82">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二十一、投标人自主知识产权产品（创新、设计）情况</w:t>
      </w:r>
    </w:p>
    <w:p w14:paraId="44ACADC8">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二十二、项目拟使用的车辆、场地、工具、机器等情况</w:t>
      </w:r>
    </w:p>
    <w:p w14:paraId="300DF66B">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二十三、服务网点</w:t>
      </w:r>
    </w:p>
    <w:p w14:paraId="7FBA43FA">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二十四、诚信评审</w:t>
      </w:r>
    </w:p>
    <w:p w14:paraId="733338D5">
      <w:pPr>
        <w:spacing w:line="360" w:lineRule="auto"/>
        <w:jc w:val="center"/>
        <w:rPr>
          <w:rFonts w:ascii="黑体" w:hAnsi="宋体" w:eastAsia="黑体"/>
          <w:bCs/>
          <w:kern w:val="0"/>
          <w:sz w:val="24"/>
          <w:szCs w:val="24"/>
        </w:rPr>
      </w:pPr>
      <w:r>
        <w:rPr>
          <w:rFonts w:hint="eastAsia" w:ascii="黑体" w:hAnsi="宋体" w:eastAsia="黑体"/>
          <w:bCs/>
          <w:kern w:val="0"/>
          <w:sz w:val="24"/>
          <w:szCs w:val="24"/>
        </w:rPr>
        <w:t>二十五、招标文件要求的其它内容或投标人认为需要补充的资料（格式自定）</w:t>
      </w:r>
    </w:p>
    <w:p w14:paraId="0C8FA46C">
      <w:pPr>
        <w:snapToGrid w:val="0"/>
        <w:spacing w:line="360" w:lineRule="auto"/>
        <w:jc w:val="left"/>
        <w:outlineLvl w:val="4"/>
        <w:rPr>
          <w:rFonts w:ascii="黑体" w:hAnsi="宋体" w:eastAsia="黑体"/>
          <w:bCs/>
          <w:kern w:val="0"/>
          <w:sz w:val="24"/>
          <w:szCs w:val="24"/>
        </w:rPr>
      </w:pPr>
    </w:p>
    <w:p w14:paraId="46011234">
      <w:pPr>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31D5E821">
      <w:pPr>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14:paraId="6CD47BFB">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C29A0D2">
      <w:pPr>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452AB54F">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34333358">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47409D66">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2B418980">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1F07694F">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67144778">
      <w:pPr>
        <w:snapToGrid w:val="0"/>
        <w:spacing w:line="360" w:lineRule="auto"/>
        <w:jc w:val="left"/>
        <w:rPr>
          <w:rFonts w:asciiTheme="minorEastAsia" w:hAnsiTheme="minorEastAsia" w:eastAsiaTheme="minorEastAsia"/>
          <w:color w:val="FF0000"/>
          <w:kern w:val="0"/>
          <w:szCs w:val="21"/>
        </w:rPr>
      </w:pPr>
    </w:p>
    <w:p w14:paraId="6B7F3AEE">
      <w:pPr>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1AD5F6BE">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25C76248">
      <w:pPr>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51029119">
      <w:pPr>
        <w:widowControl/>
        <w:jc w:val="left"/>
        <w:rPr>
          <w:rFonts w:ascii="黑体" w:hAnsi="宋体" w:eastAsia="黑体"/>
          <w:bCs/>
          <w:kern w:val="0"/>
          <w:sz w:val="24"/>
          <w:szCs w:val="24"/>
        </w:rPr>
      </w:pPr>
    </w:p>
    <w:p w14:paraId="6F34B2C7">
      <w:pPr>
        <w:widowControl/>
        <w:jc w:val="left"/>
        <w:rPr>
          <w:rFonts w:ascii="黑体" w:hAnsi="宋体" w:eastAsia="黑体"/>
          <w:bCs/>
          <w:kern w:val="0"/>
          <w:sz w:val="24"/>
          <w:szCs w:val="24"/>
        </w:rPr>
      </w:pPr>
    </w:p>
    <w:p w14:paraId="0F0D86E1">
      <w:pPr>
        <w:widowControl/>
        <w:jc w:val="left"/>
        <w:rPr>
          <w:rFonts w:ascii="宋体" w:hAnsi="宋体"/>
          <w:b/>
          <w:bCs/>
          <w:kern w:val="0"/>
          <w:sz w:val="24"/>
          <w:szCs w:val="20"/>
        </w:rPr>
      </w:pPr>
      <w:r>
        <w:rPr>
          <w:rFonts w:ascii="宋体" w:hAnsi="宋体"/>
          <w:b/>
          <w:bCs/>
          <w:kern w:val="0"/>
          <w:sz w:val="24"/>
          <w:szCs w:val="20"/>
        </w:rPr>
        <w:br w:type="page"/>
      </w:r>
    </w:p>
    <w:p w14:paraId="3464C314">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1DA705E8">
      <w:pPr>
        <w:ind w:firstLine="411" w:firstLineChars="196"/>
        <w:rPr>
          <w:rFonts w:ascii="Times New Roman" w:hAnsi="Times New Roman"/>
          <w:szCs w:val="24"/>
        </w:rPr>
      </w:pPr>
    </w:p>
    <w:p w14:paraId="08BC36B0">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6B2698C2">
      <w:pPr>
        <w:ind w:firstLine="470" w:firstLineChars="196"/>
        <w:jc w:val="center"/>
        <w:rPr>
          <w:rFonts w:ascii="Times New Roman" w:hAnsi="Times New Roman"/>
          <w:sz w:val="24"/>
          <w:szCs w:val="24"/>
        </w:rPr>
      </w:pPr>
      <w:bookmarkStart w:id="12" w:name="_Toc101074886"/>
      <w:bookmarkStart w:id="13" w:name="_Toc73521592"/>
      <w:bookmarkStart w:id="14" w:name="_Toc100052414"/>
      <w:bookmarkStart w:id="15" w:name="_Toc84303603"/>
      <w:bookmarkStart w:id="16" w:name="_Toc73521680"/>
      <w:bookmarkStart w:id="17" w:name="_Toc73517685"/>
      <w:bookmarkStart w:id="18" w:name="_Toc73518163"/>
    </w:p>
    <w:p w14:paraId="556E91AF">
      <w:pPr>
        <w:ind w:firstLine="470" w:firstLineChars="196"/>
        <w:jc w:val="center"/>
        <w:rPr>
          <w:rFonts w:ascii="Times New Roman" w:hAnsi="Times New Roman"/>
          <w:sz w:val="24"/>
          <w:szCs w:val="24"/>
        </w:rPr>
      </w:pPr>
    </w:p>
    <w:bookmarkEnd w:id="12"/>
    <w:bookmarkEnd w:id="13"/>
    <w:bookmarkEnd w:id="14"/>
    <w:bookmarkEnd w:id="15"/>
    <w:bookmarkEnd w:id="16"/>
    <w:bookmarkEnd w:id="17"/>
    <w:bookmarkEnd w:id="18"/>
    <w:p w14:paraId="135C043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8167939">
      <w:pPr>
        <w:pStyle w:val="23"/>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DE9339F">
      <w:pPr>
        <w:adjustRightInd w:val="0"/>
        <w:snapToGrid w:val="0"/>
        <w:spacing w:line="360" w:lineRule="auto"/>
        <w:ind w:firstLine="422" w:firstLineChars="200"/>
        <w:rPr>
          <w:rFonts w:ascii="宋体" w:hAnsi="宋体"/>
          <w:b/>
          <w:bCs/>
          <w:szCs w:val="21"/>
        </w:rPr>
      </w:pPr>
    </w:p>
    <w:p w14:paraId="2EDB6863">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473DE61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98B93C9">
      <w:pPr>
        <w:adjustRightInd w:val="0"/>
        <w:snapToGrid w:val="0"/>
        <w:spacing w:line="360" w:lineRule="auto"/>
        <w:rPr>
          <w:rFonts w:ascii="宋体" w:hAnsi="宋体"/>
          <w:szCs w:val="21"/>
        </w:rPr>
      </w:pPr>
    </w:p>
    <w:p w14:paraId="22412B1C">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C107099">
      <w:pPr>
        <w:pStyle w:val="23"/>
        <w:snapToGrid w:val="0"/>
        <w:spacing w:line="360" w:lineRule="auto"/>
        <w:ind w:firstLine="422" w:firstLineChars="200"/>
        <w:rPr>
          <w:rFonts w:hAnsi="宋体"/>
          <w:b/>
          <w:sz w:val="21"/>
          <w:szCs w:val="21"/>
        </w:rPr>
      </w:pPr>
      <w:r>
        <w:rPr>
          <w:rFonts w:hint="eastAsia" w:hAnsi="宋体"/>
          <w:b/>
          <w:sz w:val="21"/>
          <w:szCs w:val="21"/>
        </w:rPr>
        <w:t>一、服务内容</w:t>
      </w:r>
    </w:p>
    <w:p w14:paraId="7A9CCD5C">
      <w:pPr>
        <w:spacing w:line="360" w:lineRule="auto"/>
        <w:ind w:firstLine="422" w:firstLineChars="201"/>
        <w:rPr>
          <w:rFonts w:ascii="宋体" w:hAnsi="宋体"/>
          <w:szCs w:val="21"/>
        </w:rPr>
      </w:pPr>
      <w:r>
        <w:rPr>
          <w:rFonts w:hint="eastAsia" w:ascii="宋体" w:hAnsi="宋体"/>
          <w:szCs w:val="21"/>
        </w:rPr>
        <w:t>______________________</w:t>
      </w:r>
    </w:p>
    <w:p w14:paraId="72F5BF33">
      <w:pPr>
        <w:pStyle w:val="23"/>
        <w:snapToGrid w:val="0"/>
        <w:spacing w:line="360" w:lineRule="auto"/>
        <w:ind w:firstLine="422" w:firstLineChars="200"/>
        <w:rPr>
          <w:rFonts w:hAnsi="宋体"/>
          <w:b/>
          <w:sz w:val="21"/>
          <w:szCs w:val="21"/>
        </w:rPr>
      </w:pPr>
      <w:r>
        <w:rPr>
          <w:rFonts w:hint="eastAsia" w:hAnsi="宋体"/>
          <w:b/>
          <w:sz w:val="21"/>
          <w:szCs w:val="21"/>
        </w:rPr>
        <w:t>二、合同金额</w:t>
      </w:r>
    </w:p>
    <w:p w14:paraId="6DB76587">
      <w:pPr>
        <w:pStyle w:val="23"/>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60D172C5">
      <w:pPr>
        <w:pStyle w:val="23"/>
        <w:snapToGrid w:val="0"/>
        <w:spacing w:line="360" w:lineRule="auto"/>
        <w:ind w:firstLine="422" w:firstLineChars="200"/>
        <w:rPr>
          <w:rFonts w:hAnsi="宋体"/>
          <w:b/>
          <w:sz w:val="21"/>
          <w:szCs w:val="21"/>
        </w:rPr>
      </w:pPr>
      <w:r>
        <w:rPr>
          <w:rFonts w:hint="eastAsia" w:hAnsi="宋体"/>
          <w:b/>
          <w:sz w:val="21"/>
          <w:szCs w:val="21"/>
        </w:rPr>
        <w:t>三、技术资料</w:t>
      </w:r>
    </w:p>
    <w:p w14:paraId="3D591E49">
      <w:pPr>
        <w:pStyle w:val="23"/>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408560B3">
      <w:pPr>
        <w:pStyle w:val="23"/>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8F79220">
      <w:pPr>
        <w:pStyle w:val="23"/>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AEA3EF4">
      <w:pPr>
        <w:pStyle w:val="23"/>
        <w:snapToGrid w:val="0"/>
        <w:spacing w:line="360" w:lineRule="auto"/>
        <w:ind w:firstLine="422" w:firstLineChars="200"/>
        <w:rPr>
          <w:rFonts w:hAnsi="宋体"/>
          <w:b/>
          <w:sz w:val="21"/>
          <w:szCs w:val="21"/>
        </w:rPr>
      </w:pPr>
      <w:r>
        <w:rPr>
          <w:rFonts w:hint="eastAsia" w:hAnsi="宋体"/>
          <w:b/>
          <w:sz w:val="21"/>
          <w:szCs w:val="21"/>
        </w:rPr>
        <w:t>四、知识产权</w:t>
      </w:r>
    </w:p>
    <w:p w14:paraId="4B453EDB">
      <w:pPr>
        <w:pStyle w:val="23"/>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2EE41E5F">
      <w:pPr>
        <w:pStyle w:val="23"/>
        <w:snapToGrid w:val="0"/>
        <w:spacing w:line="360" w:lineRule="auto"/>
        <w:ind w:firstLine="422" w:firstLineChars="200"/>
        <w:rPr>
          <w:rFonts w:hAnsi="宋体"/>
          <w:b/>
          <w:sz w:val="21"/>
          <w:szCs w:val="21"/>
        </w:rPr>
      </w:pPr>
      <w:r>
        <w:rPr>
          <w:rFonts w:hint="eastAsia" w:hAnsi="宋体"/>
          <w:b/>
          <w:sz w:val="21"/>
          <w:szCs w:val="21"/>
        </w:rPr>
        <w:t>五、履约保证金</w:t>
      </w:r>
    </w:p>
    <w:p w14:paraId="75909D52">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17501517">
      <w:pPr>
        <w:snapToGrid w:val="0"/>
        <w:spacing w:line="360" w:lineRule="auto"/>
        <w:ind w:firstLine="420" w:firstLineChars="200"/>
        <w:rPr>
          <w:rFonts w:ascii="宋体" w:hAnsi="宋体"/>
          <w:szCs w:val="21"/>
        </w:rPr>
      </w:pPr>
      <w:r>
        <w:rPr>
          <w:rFonts w:hint="eastAsia" w:ascii="宋体" w:hAnsi="宋体"/>
          <w:szCs w:val="21"/>
        </w:rPr>
        <w:t>1、_______________________</w:t>
      </w:r>
    </w:p>
    <w:p w14:paraId="79B0CD52">
      <w:pPr>
        <w:snapToGrid w:val="0"/>
        <w:spacing w:line="360" w:lineRule="auto"/>
        <w:ind w:firstLine="420" w:firstLineChars="200"/>
        <w:rPr>
          <w:rFonts w:ascii="宋体" w:hAnsi="宋体"/>
          <w:szCs w:val="21"/>
        </w:rPr>
      </w:pPr>
      <w:r>
        <w:rPr>
          <w:rFonts w:hint="eastAsia" w:ascii="宋体" w:hAnsi="宋体"/>
          <w:szCs w:val="21"/>
        </w:rPr>
        <w:t>2、_______________________</w:t>
      </w:r>
    </w:p>
    <w:p w14:paraId="7E44FB8F">
      <w:pPr>
        <w:snapToGrid w:val="0"/>
        <w:spacing w:line="360" w:lineRule="auto"/>
        <w:ind w:firstLine="420" w:firstLineChars="200"/>
        <w:rPr>
          <w:rFonts w:ascii="宋体" w:hAnsi="宋体"/>
          <w:szCs w:val="21"/>
        </w:rPr>
      </w:pPr>
      <w:r>
        <w:rPr>
          <w:rFonts w:hint="eastAsia" w:ascii="宋体" w:hAnsi="宋体"/>
          <w:szCs w:val="21"/>
        </w:rPr>
        <w:t>3、_______________________</w:t>
      </w:r>
    </w:p>
    <w:p w14:paraId="1587E921">
      <w:pPr>
        <w:snapToGrid w:val="0"/>
        <w:spacing w:line="360" w:lineRule="auto"/>
        <w:ind w:firstLine="420" w:firstLineChars="200"/>
        <w:rPr>
          <w:rFonts w:ascii="宋体" w:hAnsi="宋体"/>
          <w:szCs w:val="21"/>
        </w:rPr>
      </w:pPr>
      <w:r>
        <w:rPr>
          <w:rFonts w:hint="eastAsia" w:ascii="宋体" w:hAnsi="宋体"/>
          <w:szCs w:val="21"/>
        </w:rPr>
        <w:t>4、_______________________</w:t>
      </w:r>
    </w:p>
    <w:p w14:paraId="34D760D1">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DD307A2">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2CD63F05">
      <w:pPr>
        <w:snapToGrid w:val="0"/>
        <w:spacing w:line="360" w:lineRule="auto"/>
        <w:ind w:firstLine="420" w:firstLineChars="200"/>
        <w:rPr>
          <w:rFonts w:ascii="宋体" w:hAnsi="宋体"/>
          <w:szCs w:val="21"/>
        </w:rPr>
      </w:pPr>
      <w:r>
        <w:rPr>
          <w:rFonts w:hint="eastAsia" w:ascii="宋体" w:hAnsi="宋体"/>
          <w:szCs w:val="21"/>
        </w:rPr>
        <w:t>1、_______________________</w:t>
      </w:r>
    </w:p>
    <w:p w14:paraId="0E51DD34">
      <w:pPr>
        <w:snapToGrid w:val="0"/>
        <w:spacing w:line="360" w:lineRule="auto"/>
        <w:ind w:firstLine="420" w:firstLineChars="200"/>
        <w:rPr>
          <w:rFonts w:ascii="宋体" w:hAnsi="宋体"/>
          <w:szCs w:val="21"/>
        </w:rPr>
      </w:pPr>
      <w:r>
        <w:rPr>
          <w:rFonts w:hint="eastAsia" w:ascii="宋体" w:hAnsi="宋体"/>
          <w:szCs w:val="21"/>
        </w:rPr>
        <w:t>2、_______________________</w:t>
      </w:r>
    </w:p>
    <w:p w14:paraId="76D609E2">
      <w:pPr>
        <w:snapToGrid w:val="0"/>
        <w:spacing w:line="360" w:lineRule="auto"/>
        <w:ind w:firstLine="420" w:firstLineChars="200"/>
        <w:rPr>
          <w:rFonts w:ascii="宋体" w:hAnsi="宋体"/>
          <w:szCs w:val="21"/>
        </w:rPr>
      </w:pPr>
      <w:r>
        <w:rPr>
          <w:rFonts w:hint="eastAsia" w:ascii="宋体" w:hAnsi="宋体"/>
          <w:szCs w:val="21"/>
        </w:rPr>
        <w:t>3、_______________________</w:t>
      </w:r>
    </w:p>
    <w:p w14:paraId="3C83DA15">
      <w:pPr>
        <w:snapToGrid w:val="0"/>
        <w:spacing w:line="360" w:lineRule="auto"/>
        <w:ind w:firstLine="420" w:firstLineChars="200"/>
        <w:rPr>
          <w:rFonts w:ascii="宋体" w:hAnsi="宋体"/>
          <w:szCs w:val="21"/>
        </w:rPr>
      </w:pPr>
      <w:r>
        <w:rPr>
          <w:rFonts w:hint="eastAsia" w:ascii="宋体" w:hAnsi="宋体"/>
          <w:szCs w:val="21"/>
        </w:rPr>
        <w:t>4、_______________________</w:t>
      </w:r>
    </w:p>
    <w:p w14:paraId="24D6857C">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292C24FB">
      <w:pPr>
        <w:pStyle w:val="23"/>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351418DD">
      <w:pPr>
        <w:pStyle w:val="23"/>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45708065">
      <w:pPr>
        <w:pStyle w:val="23"/>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4BF1165B">
      <w:pPr>
        <w:pStyle w:val="23"/>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61518F61">
      <w:pPr>
        <w:snapToGrid w:val="0"/>
        <w:spacing w:line="360" w:lineRule="auto"/>
        <w:ind w:firstLine="422" w:firstLineChars="200"/>
        <w:rPr>
          <w:rFonts w:ascii="宋体" w:hAnsi="宋体"/>
          <w:b/>
          <w:szCs w:val="21"/>
        </w:rPr>
      </w:pPr>
      <w:r>
        <w:rPr>
          <w:rFonts w:hint="eastAsia" w:ascii="宋体" w:hAnsi="宋体"/>
          <w:b/>
          <w:szCs w:val="21"/>
        </w:rPr>
        <w:t>九、验收</w:t>
      </w:r>
    </w:p>
    <w:p w14:paraId="45599EDB">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9A48DBA">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0C2DCD4">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AA34AB5">
      <w:pPr>
        <w:pStyle w:val="23"/>
        <w:snapToGrid w:val="0"/>
        <w:spacing w:line="360" w:lineRule="auto"/>
        <w:ind w:firstLine="422" w:firstLineChars="200"/>
        <w:rPr>
          <w:rFonts w:hAnsi="宋体"/>
          <w:b/>
          <w:sz w:val="21"/>
          <w:szCs w:val="21"/>
        </w:rPr>
      </w:pPr>
      <w:r>
        <w:rPr>
          <w:rFonts w:hint="eastAsia" w:hAnsi="宋体"/>
          <w:b/>
          <w:sz w:val="21"/>
          <w:szCs w:val="21"/>
        </w:rPr>
        <w:t>十、付款方式和税费</w:t>
      </w:r>
    </w:p>
    <w:p w14:paraId="7FFAD1C2">
      <w:pPr>
        <w:pStyle w:val="23"/>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14:paraId="41703E6A">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7A165852">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409E0E12">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516325E">
      <w:pPr>
        <w:pStyle w:val="23"/>
        <w:snapToGrid w:val="0"/>
        <w:spacing w:line="360" w:lineRule="auto"/>
        <w:ind w:firstLine="422" w:firstLineChars="200"/>
        <w:rPr>
          <w:rFonts w:hAnsi="宋体"/>
          <w:b/>
          <w:sz w:val="21"/>
          <w:szCs w:val="21"/>
        </w:rPr>
      </w:pPr>
      <w:r>
        <w:rPr>
          <w:rFonts w:hint="eastAsia" w:hAnsi="宋体"/>
          <w:b/>
          <w:sz w:val="21"/>
          <w:szCs w:val="21"/>
        </w:rPr>
        <w:t>十二、违约责任</w:t>
      </w:r>
    </w:p>
    <w:p w14:paraId="66F4F924">
      <w:pPr>
        <w:pStyle w:val="23"/>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14:paraId="14B3887A">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9D658FA">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035F4B6F">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2BDF276">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2FE9053D">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977A2CC">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115E1FD">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0E145A79">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7106B1EE">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238F3D23">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04D8C839">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01B53A1">
      <w:pPr>
        <w:pStyle w:val="23"/>
        <w:snapToGrid w:val="0"/>
        <w:spacing w:line="360" w:lineRule="auto"/>
        <w:ind w:firstLine="420" w:firstLineChars="200"/>
        <w:rPr>
          <w:rFonts w:hAnsi="宋体"/>
          <w:sz w:val="21"/>
          <w:szCs w:val="21"/>
        </w:rPr>
      </w:pPr>
      <w:r>
        <w:rPr>
          <w:rFonts w:hint="eastAsia" w:hAnsi="宋体"/>
          <w:sz w:val="21"/>
          <w:szCs w:val="21"/>
        </w:rPr>
        <w:t>附件：</w:t>
      </w:r>
    </w:p>
    <w:p w14:paraId="5A7DF727">
      <w:pPr>
        <w:snapToGrid w:val="0"/>
        <w:spacing w:line="360" w:lineRule="auto"/>
        <w:ind w:firstLine="420" w:firstLineChars="200"/>
        <w:rPr>
          <w:rFonts w:ascii="宋体" w:hAnsi="宋体"/>
          <w:szCs w:val="21"/>
        </w:rPr>
      </w:pPr>
      <w:r>
        <w:rPr>
          <w:rFonts w:hint="eastAsia" w:ascii="宋体" w:hAnsi="宋体"/>
          <w:szCs w:val="21"/>
        </w:rPr>
        <w:t>1、《中标/成交通知书》</w:t>
      </w:r>
    </w:p>
    <w:p w14:paraId="672F9FF7">
      <w:pPr>
        <w:snapToGrid w:val="0"/>
        <w:spacing w:line="360" w:lineRule="auto"/>
        <w:ind w:firstLine="420" w:firstLineChars="200"/>
        <w:rPr>
          <w:rFonts w:ascii="宋体" w:hAnsi="宋体"/>
          <w:szCs w:val="21"/>
        </w:rPr>
      </w:pPr>
      <w:r>
        <w:rPr>
          <w:rFonts w:hint="eastAsia" w:ascii="宋体" w:hAnsi="宋体"/>
          <w:szCs w:val="21"/>
        </w:rPr>
        <w:t>2、《投标文件》</w:t>
      </w:r>
    </w:p>
    <w:p w14:paraId="186D97D9">
      <w:pPr>
        <w:snapToGrid w:val="0"/>
        <w:spacing w:line="360" w:lineRule="auto"/>
        <w:ind w:firstLine="420" w:firstLineChars="200"/>
        <w:rPr>
          <w:rFonts w:ascii="宋体" w:hAnsi="宋体"/>
          <w:szCs w:val="21"/>
        </w:rPr>
      </w:pPr>
      <w:r>
        <w:rPr>
          <w:rFonts w:hint="eastAsia" w:ascii="宋体" w:hAnsi="宋体"/>
          <w:szCs w:val="21"/>
        </w:rPr>
        <w:t>3、《招标文件》</w:t>
      </w:r>
    </w:p>
    <w:p w14:paraId="5567B955">
      <w:pPr>
        <w:snapToGrid w:val="0"/>
        <w:spacing w:line="360" w:lineRule="auto"/>
        <w:rPr>
          <w:rFonts w:ascii="宋体" w:hAnsi="宋体"/>
          <w:szCs w:val="21"/>
        </w:rPr>
      </w:pPr>
    </w:p>
    <w:p w14:paraId="6A3152CA">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E7C9383">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75BA272">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1848FF21">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E04D78E">
      <w:pPr>
        <w:ind w:firstLine="420" w:firstLineChars="200"/>
        <w:rPr>
          <w:rFonts w:ascii="宋体" w:hAnsi="宋体"/>
          <w:szCs w:val="21"/>
        </w:rPr>
      </w:pPr>
    </w:p>
    <w:p w14:paraId="52483AF4">
      <w:pPr>
        <w:ind w:firstLine="420" w:firstLineChars="200"/>
        <w:rPr>
          <w:rFonts w:ascii="宋体" w:hAnsi="宋体"/>
          <w:szCs w:val="21"/>
        </w:rPr>
      </w:pPr>
    </w:p>
    <w:p w14:paraId="642223CD">
      <w:pPr>
        <w:keepNext/>
        <w:keepLines/>
        <w:spacing w:before="260" w:after="260"/>
        <w:jc w:val="center"/>
        <w:outlineLvl w:val="2"/>
        <w:rPr>
          <w:rFonts w:ascii="宋体" w:hAnsi="宋体"/>
          <w:szCs w:val="21"/>
        </w:rPr>
      </w:pPr>
    </w:p>
    <w:p w14:paraId="49E4B8DD">
      <w:pPr>
        <w:keepNext/>
        <w:keepLines/>
        <w:spacing w:before="260" w:after="260"/>
        <w:jc w:val="center"/>
        <w:outlineLvl w:val="2"/>
        <w:rPr>
          <w:rFonts w:ascii="宋体" w:hAnsi="宋体"/>
          <w:szCs w:val="21"/>
        </w:rPr>
      </w:pPr>
    </w:p>
    <w:p w14:paraId="556E86B1">
      <w:pPr>
        <w:keepNext/>
        <w:keepLines/>
        <w:spacing w:before="260" w:after="260"/>
        <w:jc w:val="center"/>
        <w:outlineLvl w:val="2"/>
        <w:rPr>
          <w:rFonts w:ascii="宋体" w:hAnsi="宋体"/>
          <w:szCs w:val="21"/>
        </w:rPr>
      </w:pPr>
    </w:p>
    <w:p w14:paraId="2087D6F7">
      <w:pPr>
        <w:keepNext/>
        <w:keepLines/>
        <w:spacing w:before="260" w:after="260"/>
        <w:jc w:val="center"/>
        <w:outlineLvl w:val="2"/>
        <w:rPr>
          <w:rFonts w:ascii="宋体" w:hAnsi="宋体"/>
          <w:szCs w:val="21"/>
        </w:rPr>
      </w:pPr>
    </w:p>
    <w:p w14:paraId="5F48E856">
      <w:pPr>
        <w:keepNext/>
        <w:keepLines/>
        <w:spacing w:before="260" w:after="260"/>
        <w:jc w:val="center"/>
        <w:outlineLvl w:val="2"/>
        <w:rPr>
          <w:rFonts w:ascii="宋体" w:hAnsi="宋体"/>
          <w:szCs w:val="21"/>
        </w:rPr>
      </w:pPr>
    </w:p>
    <w:p w14:paraId="3D13979F">
      <w:pPr>
        <w:keepNext/>
        <w:keepLines/>
        <w:spacing w:before="260" w:after="260"/>
        <w:jc w:val="center"/>
        <w:outlineLvl w:val="2"/>
        <w:rPr>
          <w:rFonts w:ascii="宋体" w:hAnsi="宋体"/>
          <w:szCs w:val="21"/>
        </w:rPr>
      </w:pPr>
    </w:p>
    <w:p w14:paraId="5FAB8332">
      <w:pPr>
        <w:keepNext/>
        <w:keepLines/>
        <w:spacing w:before="260" w:after="260"/>
        <w:jc w:val="center"/>
        <w:outlineLvl w:val="2"/>
        <w:rPr>
          <w:rFonts w:ascii="宋体" w:hAnsi="宋体"/>
          <w:szCs w:val="21"/>
        </w:rPr>
      </w:pPr>
    </w:p>
    <w:p w14:paraId="22F3CA39">
      <w:pPr>
        <w:keepNext/>
        <w:keepLines/>
        <w:spacing w:before="260" w:after="260"/>
        <w:jc w:val="center"/>
        <w:outlineLvl w:val="2"/>
        <w:rPr>
          <w:rFonts w:ascii="宋体" w:hAnsi="宋体"/>
          <w:szCs w:val="21"/>
        </w:rPr>
      </w:pPr>
    </w:p>
    <w:p w14:paraId="50F7191B">
      <w:pPr>
        <w:keepNext/>
        <w:keepLines/>
        <w:spacing w:before="260" w:after="260"/>
        <w:jc w:val="center"/>
        <w:outlineLvl w:val="2"/>
        <w:rPr>
          <w:rFonts w:ascii="宋体" w:hAnsi="宋体"/>
          <w:szCs w:val="21"/>
        </w:rPr>
      </w:pPr>
    </w:p>
    <w:p w14:paraId="4522DFED">
      <w:pPr>
        <w:widowControl/>
        <w:jc w:val="left"/>
        <w:rPr>
          <w:rFonts w:ascii="宋体" w:hAnsi="宋体"/>
          <w:b/>
          <w:szCs w:val="21"/>
        </w:rPr>
      </w:pPr>
      <w:r>
        <w:rPr>
          <w:bCs/>
          <w:szCs w:val="21"/>
        </w:rPr>
        <w:br w:type="page"/>
      </w:r>
    </w:p>
    <w:p w14:paraId="5317729E">
      <w:pPr>
        <w:pStyle w:val="4"/>
        <w:spacing w:before="0"/>
        <w:jc w:val="center"/>
        <w:rPr>
          <w:rFonts w:ascii="黑体" w:eastAsia="黑体"/>
          <w:b w:val="0"/>
          <w:sz w:val="24"/>
          <w:szCs w:val="24"/>
        </w:rPr>
      </w:pPr>
      <w:r>
        <w:rPr>
          <w:rFonts w:hint="eastAsia" w:ascii="黑体" w:eastAsia="黑体"/>
          <w:b w:val="0"/>
          <w:sz w:val="24"/>
          <w:szCs w:val="24"/>
        </w:rPr>
        <w:t>二、政府采购履约情况反馈表</w:t>
      </w:r>
    </w:p>
    <w:p w14:paraId="3806D304">
      <w:pPr>
        <w:spacing w:line="240" w:lineRule="atLeast"/>
        <w:rPr>
          <w:rFonts w:ascii="宋体" w:hAnsi="宋体"/>
          <w:b/>
          <w:szCs w:val="21"/>
        </w:rPr>
      </w:pPr>
      <w:r>
        <w:rPr>
          <w:rFonts w:hint="eastAsia" w:ascii="宋体" w:hAnsi="宋体"/>
          <w:b/>
          <w:szCs w:val="21"/>
        </w:rPr>
        <w:t>采购人名称：                       联系人及电话：</w:t>
      </w:r>
    </w:p>
    <w:p w14:paraId="7EC18D6F">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178815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6DC77DC0">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72366705">
            <w:pPr>
              <w:spacing w:line="240" w:lineRule="atLeast"/>
              <w:jc w:val="center"/>
              <w:rPr>
                <w:rFonts w:ascii="宋体" w:hAnsi="宋体"/>
                <w:szCs w:val="21"/>
              </w:rPr>
            </w:pPr>
          </w:p>
        </w:tc>
        <w:tc>
          <w:tcPr>
            <w:tcW w:w="1980" w:type="dxa"/>
            <w:vAlign w:val="center"/>
          </w:tcPr>
          <w:p w14:paraId="381751B1">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79B38753">
            <w:pPr>
              <w:spacing w:line="240" w:lineRule="atLeast"/>
              <w:jc w:val="center"/>
              <w:rPr>
                <w:rFonts w:ascii="宋体" w:hAnsi="宋体"/>
                <w:szCs w:val="21"/>
              </w:rPr>
            </w:pPr>
          </w:p>
        </w:tc>
      </w:tr>
      <w:tr w14:paraId="439495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28F050EE">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B77A352">
            <w:pPr>
              <w:spacing w:line="240" w:lineRule="atLeast"/>
              <w:jc w:val="center"/>
              <w:rPr>
                <w:rFonts w:ascii="宋体" w:hAnsi="宋体"/>
                <w:szCs w:val="21"/>
              </w:rPr>
            </w:pPr>
          </w:p>
        </w:tc>
        <w:tc>
          <w:tcPr>
            <w:tcW w:w="1980" w:type="dxa"/>
            <w:vAlign w:val="center"/>
          </w:tcPr>
          <w:p w14:paraId="24538393">
            <w:pPr>
              <w:spacing w:line="240" w:lineRule="atLeast"/>
              <w:jc w:val="center"/>
              <w:rPr>
                <w:rFonts w:ascii="宋体" w:hAnsi="宋体"/>
                <w:szCs w:val="21"/>
              </w:rPr>
            </w:pPr>
            <w:r>
              <w:rPr>
                <w:rFonts w:hint="eastAsia" w:ascii="宋体" w:hAnsi="宋体"/>
                <w:szCs w:val="21"/>
              </w:rPr>
              <w:t>供应商</w:t>
            </w:r>
          </w:p>
          <w:p w14:paraId="10BDC9E3">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5000F449">
            <w:pPr>
              <w:spacing w:line="240" w:lineRule="atLeast"/>
              <w:jc w:val="center"/>
              <w:rPr>
                <w:rFonts w:ascii="宋体" w:hAnsi="宋体"/>
                <w:szCs w:val="21"/>
              </w:rPr>
            </w:pPr>
          </w:p>
        </w:tc>
      </w:tr>
      <w:tr w14:paraId="3C39CA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77B03A80">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34147F5D">
            <w:pPr>
              <w:spacing w:line="240" w:lineRule="atLeast"/>
              <w:jc w:val="center"/>
              <w:rPr>
                <w:rFonts w:ascii="宋体" w:hAnsi="宋体"/>
                <w:szCs w:val="21"/>
              </w:rPr>
            </w:pPr>
          </w:p>
        </w:tc>
        <w:tc>
          <w:tcPr>
            <w:tcW w:w="1980" w:type="dxa"/>
            <w:vAlign w:val="center"/>
          </w:tcPr>
          <w:p w14:paraId="4F36CF6A">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57053619">
            <w:pPr>
              <w:spacing w:line="240" w:lineRule="atLeast"/>
              <w:rPr>
                <w:rFonts w:ascii="宋体" w:hAnsi="宋体"/>
                <w:szCs w:val="21"/>
              </w:rPr>
            </w:pPr>
            <w:r>
              <w:rPr>
                <w:rFonts w:hint="eastAsia" w:ascii="宋体" w:hAnsi="宋体"/>
                <w:szCs w:val="21"/>
              </w:rPr>
              <w:t>自       至</w:t>
            </w:r>
          </w:p>
        </w:tc>
      </w:tr>
      <w:tr w14:paraId="2E37AC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7A9A56E2">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765A5459">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4A413347">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7979A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C4E34FD">
            <w:pPr>
              <w:spacing w:line="240" w:lineRule="atLeast"/>
              <w:jc w:val="center"/>
              <w:rPr>
                <w:rFonts w:ascii="宋体" w:hAnsi="宋体"/>
                <w:szCs w:val="21"/>
              </w:rPr>
            </w:pPr>
          </w:p>
        </w:tc>
        <w:tc>
          <w:tcPr>
            <w:tcW w:w="720" w:type="dxa"/>
            <w:vMerge w:val="restart"/>
            <w:tcBorders>
              <w:right w:val="single" w:color="auto" w:sz="4" w:space="0"/>
            </w:tcBorders>
            <w:vAlign w:val="center"/>
          </w:tcPr>
          <w:p w14:paraId="27EC2387">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214F5A1F">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42136B20">
            <w:pPr>
              <w:spacing w:line="240" w:lineRule="atLeast"/>
              <w:jc w:val="center"/>
              <w:rPr>
                <w:rFonts w:ascii="宋体" w:hAnsi="宋体"/>
                <w:szCs w:val="21"/>
              </w:rPr>
            </w:pPr>
            <w:r>
              <w:rPr>
                <w:rFonts w:hint="eastAsia" w:ascii="宋体" w:hAnsi="宋体"/>
                <w:szCs w:val="21"/>
              </w:rPr>
              <w:t xml:space="preserve"> □ 优          □ 良          □ 中           □ 差</w:t>
            </w:r>
          </w:p>
        </w:tc>
      </w:tr>
      <w:tr w14:paraId="1C986D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DD5E2FD">
            <w:pPr>
              <w:spacing w:line="240" w:lineRule="atLeast"/>
              <w:jc w:val="center"/>
              <w:rPr>
                <w:rFonts w:ascii="宋体" w:hAnsi="宋体"/>
                <w:szCs w:val="21"/>
              </w:rPr>
            </w:pPr>
          </w:p>
        </w:tc>
        <w:tc>
          <w:tcPr>
            <w:tcW w:w="720" w:type="dxa"/>
            <w:vMerge w:val="continue"/>
            <w:tcBorders>
              <w:right w:val="single" w:color="auto" w:sz="4" w:space="0"/>
            </w:tcBorders>
            <w:vAlign w:val="center"/>
          </w:tcPr>
          <w:p w14:paraId="46FAA078">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9D9500B">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08072A7C">
            <w:pPr>
              <w:spacing w:line="240" w:lineRule="atLeast"/>
              <w:jc w:val="center"/>
              <w:rPr>
                <w:rFonts w:ascii="宋体" w:hAnsi="宋体"/>
                <w:szCs w:val="21"/>
              </w:rPr>
            </w:pPr>
            <w:r>
              <w:rPr>
                <w:rFonts w:hint="eastAsia" w:ascii="宋体" w:hAnsi="宋体"/>
                <w:szCs w:val="21"/>
              </w:rPr>
              <w:t xml:space="preserve"> □ 优          □ 良          □ 中           □ 差</w:t>
            </w:r>
          </w:p>
        </w:tc>
      </w:tr>
      <w:tr w14:paraId="64E6DB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FF17623">
            <w:pPr>
              <w:spacing w:line="240" w:lineRule="atLeast"/>
              <w:jc w:val="center"/>
              <w:rPr>
                <w:rFonts w:ascii="宋体" w:hAnsi="宋体"/>
                <w:szCs w:val="21"/>
              </w:rPr>
            </w:pPr>
          </w:p>
        </w:tc>
        <w:tc>
          <w:tcPr>
            <w:tcW w:w="720" w:type="dxa"/>
            <w:vMerge w:val="continue"/>
            <w:tcBorders>
              <w:right w:val="single" w:color="auto" w:sz="4" w:space="0"/>
            </w:tcBorders>
            <w:vAlign w:val="center"/>
          </w:tcPr>
          <w:p w14:paraId="5E1691A5">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E6B1D12">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4428B0C4">
            <w:pPr>
              <w:spacing w:line="240" w:lineRule="atLeast"/>
              <w:jc w:val="center"/>
              <w:rPr>
                <w:rFonts w:ascii="宋体" w:hAnsi="宋体"/>
                <w:szCs w:val="21"/>
              </w:rPr>
            </w:pPr>
            <w:r>
              <w:rPr>
                <w:rFonts w:hint="eastAsia" w:ascii="宋体" w:hAnsi="宋体"/>
                <w:szCs w:val="21"/>
              </w:rPr>
              <w:t xml:space="preserve"> □ 优          □ 良          □ 中           □ 差</w:t>
            </w:r>
          </w:p>
        </w:tc>
      </w:tr>
      <w:tr w14:paraId="69DEF5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CB35F0F">
            <w:pPr>
              <w:spacing w:line="240" w:lineRule="atLeast"/>
              <w:jc w:val="center"/>
              <w:rPr>
                <w:rFonts w:ascii="宋体" w:hAnsi="宋体"/>
                <w:szCs w:val="21"/>
              </w:rPr>
            </w:pPr>
          </w:p>
        </w:tc>
        <w:tc>
          <w:tcPr>
            <w:tcW w:w="720" w:type="dxa"/>
            <w:vMerge w:val="continue"/>
            <w:tcBorders>
              <w:right w:val="single" w:color="auto" w:sz="4" w:space="0"/>
            </w:tcBorders>
            <w:vAlign w:val="center"/>
          </w:tcPr>
          <w:p w14:paraId="394188D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3D38AAB1">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50C63184">
            <w:pPr>
              <w:spacing w:line="240" w:lineRule="atLeast"/>
              <w:jc w:val="center"/>
              <w:rPr>
                <w:rFonts w:ascii="宋体" w:hAnsi="宋体"/>
                <w:szCs w:val="21"/>
              </w:rPr>
            </w:pPr>
            <w:r>
              <w:rPr>
                <w:rFonts w:hint="eastAsia" w:ascii="宋体" w:hAnsi="宋体"/>
                <w:szCs w:val="21"/>
              </w:rPr>
              <w:t xml:space="preserve"> □ 优          □ 良          □ 中           □ 差</w:t>
            </w:r>
          </w:p>
        </w:tc>
      </w:tr>
      <w:tr w14:paraId="387B01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4213F45">
            <w:pPr>
              <w:spacing w:line="240" w:lineRule="atLeast"/>
              <w:jc w:val="center"/>
              <w:rPr>
                <w:rFonts w:ascii="宋体" w:hAnsi="宋体"/>
                <w:szCs w:val="21"/>
              </w:rPr>
            </w:pPr>
          </w:p>
        </w:tc>
        <w:tc>
          <w:tcPr>
            <w:tcW w:w="720" w:type="dxa"/>
            <w:vMerge w:val="continue"/>
            <w:tcBorders>
              <w:right w:val="single" w:color="auto" w:sz="4" w:space="0"/>
            </w:tcBorders>
            <w:vAlign w:val="center"/>
          </w:tcPr>
          <w:p w14:paraId="10C4E16F">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114212F9">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7263A027">
            <w:pPr>
              <w:spacing w:line="240" w:lineRule="atLeast"/>
              <w:jc w:val="center"/>
              <w:rPr>
                <w:rFonts w:ascii="宋体" w:hAnsi="宋体"/>
                <w:szCs w:val="21"/>
              </w:rPr>
            </w:pPr>
            <w:r>
              <w:rPr>
                <w:rFonts w:hint="eastAsia" w:ascii="宋体" w:hAnsi="宋体"/>
                <w:szCs w:val="21"/>
              </w:rPr>
              <w:t xml:space="preserve"> □ 优          □ 良          □ 中           □ 差</w:t>
            </w:r>
          </w:p>
        </w:tc>
      </w:tr>
      <w:tr w14:paraId="6D963E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533F39C">
            <w:pPr>
              <w:spacing w:line="240" w:lineRule="atLeast"/>
              <w:jc w:val="center"/>
              <w:rPr>
                <w:rFonts w:ascii="宋体" w:hAnsi="宋体"/>
                <w:szCs w:val="21"/>
              </w:rPr>
            </w:pPr>
          </w:p>
        </w:tc>
        <w:tc>
          <w:tcPr>
            <w:tcW w:w="720" w:type="dxa"/>
            <w:vMerge w:val="continue"/>
            <w:tcBorders>
              <w:right w:val="single" w:color="auto" w:sz="4" w:space="0"/>
            </w:tcBorders>
            <w:vAlign w:val="center"/>
          </w:tcPr>
          <w:p w14:paraId="0847D7A9">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4CEDBF90">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4D08D2DB">
            <w:pPr>
              <w:spacing w:before="156" w:beforeLines="50" w:after="156"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64F77D27">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14:paraId="778A72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78A227AD">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3AA9843E">
            <w:pPr>
              <w:spacing w:line="240" w:lineRule="atLeast"/>
              <w:rPr>
                <w:rFonts w:ascii="宋体" w:hAnsi="宋体"/>
                <w:szCs w:val="21"/>
              </w:rPr>
            </w:pPr>
          </w:p>
          <w:p w14:paraId="1A523654">
            <w:pPr>
              <w:spacing w:line="240" w:lineRule="atLeast"/>
              <w:rPr>
                <w:rFonts w:ascii="宋体" w:hAnsi="宋体"/>
                <w:szCs w:val="21"/>
              </w:rPr>
            </w:pPr>
          </w:p>
          <w:p w14:paraId="19D23CC6">
            <w:pPr>
              <w:spacing w:line="240" w:lineRule="atLeast"/>
              <w:rPr>
                <w:rFonts w:ascii="宋体" w:hAnsi="宋体"/>
                <w:szCs w:val="21"/>
              </w:rPr>
            </w:pPr>
          </w:p>
          <w:p w14:paraId="5EEAED72">
            <w:pPr>
              <w:spacing w:line="240" w:lineRule="atLeast"/>
              <w:rPr>
                <w:rFonts w:ascii="宋体" w:hAnsi="宋体"/>
                <w:szCs w:val="21"/>
              </w:rPr>
            </w:pPr>
          </w:p>
          <w:p w14:paraId="63F5B16A">
            <w:pPr>
              <w:spacing w:line="240" w:lineRule="atLeast"/>
              <w:rPr>
                <w:rFonts w:ascii="宋体" w:hAnsi="宋体"/>
                <w:szCs w:val="21"/>
              </w:rPr>
            </w:pPr>
          </w:p>
          <w:p w14:paraId="22CB68C6">
            <w:pPr>
              <w:spacing w:line="240" w:lineRule="atLeast"/>
              <w:rPr>
                <w:rFonts w:ascii="宋体" w:hAnsi="宋体"/>
                <w:szCs w:val="21"/>
              </w:rPr>
            </w:pPr>
          </w:p>
          <w:p w14:paraId="6778620B">
            <w:pPr>
              <w:spacing w:line="240" w:lineRule="atLeast"/>
              <w:rPr>
                <w:rFonts w:ascii="宋体" w:hAnsi="宋体"/>
                <w:szCs w:val="21"/>
              </w:rPr>
            </w:pPr>
          </w:p>
          <w:p w14:paraId="50683ECA">
            <w:pPr>
              <w:spacing w:line="240" w:lineRule="atLeast"/>
              <w:rPr>
                <w:rFonts w:ascii="宋体" w:hAnsi="宋体"/>
                <w:szCs w:val="21"/>
              </w:rPr>
            </w:pPr>
          </w:p>
        </w:tc>
      </w:tr>
      <w:tr w14:paraId="22849B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7D9B2915">
            <w:pPr>
              <w:spacing w:line="240" w:lineRule="atLeast"/>
              <w:jc w:val="center"/>
              <w:rPr>
                <w:rFonts w:ascii="宋体" w:hAnsi="宋体"/>
                <w:szCs w:val="21"/>
              </w:rPr>
            </w:pPr>
            <w:r>
              <w:rPr>
                <w:rFonts w:hint="eastAsia" w:ascii="宋体" w:hAnsi="宋体"/>
                <w:szCs w:val="21"/>
              </w:rPr>
              <w:t>采购人意见</w:t>
            </w:r>
          </w:p>
          <w:p w14:paraId="4FB19E8D">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775EDB1B">
            <w:pPr>
              <w:spacing w:line="240" w:lineRule="atLeast"/>
              <w:rPr>
                <w:rFonts w:ascii="宋体" w:hAnsi="宋体"/>
                <w:szCs w:val="21"/>
              </w:rPr>
            </w:pPr>
          </w:p>
          <w:p w14:paraId="3542ABCC">
            <w:pPr>
              <w:spacing w:line="240" w:lineRule="atLeast"/>
              <w:rPr>
                <w:rFonts w:ascii="宋体" w:hAnsi="宋体"/>
                <w:szCs w:val="21"/>
              </w:rPr>
            </w:pPr>
            <w:r>
              <w:rPr>
                <w:rFonts w:hint="eastAsia" w:ascii="宋体" w:hAnsi="宋体"/>
                <w:szCs w:val="21"/>
              </w:rPr>
              <w:t xml:space="preserve">                                        </w:t>
            </w:r>
          </w:p>
          <w:p w14:paraId="3AD01A33">
            <w:pPr>
              <w:spacing w:line="240" w:lineRule="atLeast"/>
              <w:ind w:firstLine="3780" w:firstLineChars="1800"/>
              <w:rPr>
                <w:rFonts w:ascii="宋体" w:hAnsi="宋体"/>
                <w:szCs w:val="21"/>
              </w:rPr>
            </w:pPr>
          </w:p>
          <w:p w14:paraId="24F0BCF0">
            <w:pPr>
              <w:spacing w:line="240" w:lineRule="atLeast"/>
              <w:ind w:firstLine="3780" w:firstLineChars="1800"/>
              <w:rPr>
                <w:rFonts w:ascii="宋体" w:hAnsi="宋体"/>
                <w:szCs w:val="21"/>
              </w:rPr>
            </w:pPr>
            <w:r>
              <w:rPr>
                <w:rFonts w:hint="eastAsia" w:ascii="宋体" w:hAnsi="宋体"/>
                <w:szCs w:val="21"/>
              </w:rPr>
              <w:t>日期：   年   月   日</w:t>
            </w:r>
          </w:p>
        </w:tc>
      </w:tr>
    </w:tbl>
    <w:p w14:paraId="5BE1B208">
      <w:pPr>
        <w:spacing w:line="240" w:lineRule="atLeast"/>
        <w:rPr>
          <w:rFonts w:ascii="宋体" w:hAnsi="宋体"/>
          <w:szCs w:val="21"/>
        </w:rPr>
      </w:pPr>
      <w:r>
        <w:rPr>
          <w:rFonts w:hint="eastAsia" w:ascii="宋体" w:hAnsi="宋体"/>
          <w:szCs w:val="21"/>
        </w:rPr>
        <w:t>说明：</w:t>
      </w:r>
    </w:p>
    <w:p w14:paraId="11209C1F">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318B7267">
      <w:pPr>
        <w:spacing w:line="240" w:lineRule="atLeast"/>
        <w:rPr>
          <w:rFonts w:ascii="宋体" w:hAnsi="宋体"/>
          <w:szCs w:val="21"/>
        </w:rPr>
        <w:sectPr>
          <w:pgSz w:w="11906" w:h="16838"/>
          <w:pgMar w:top="1440" w:right="1417" w:bottom="1440" w:left="1417" w:header="851" w:footer="992" w:gutter="0"/>
          <w:cols w:space="720" w:num="1"/>
          <w:titlePg/>
          <w:docGrid w:type="lines" w:linePitch="312" w:charSpace="0"/>
        </w:sectPr>
      </w:pPr>
    </w:p>
    <w:p w14:paraId="742E27B2">
      <w:pPr>
        <w:jc w:val="center"/>
        <w:rPr>
          <w:rFonts w:ascii="宋体" w:hAnsi="宋体"/>
          <w:b/>
          <w:bCs/>
          <w:kern w:val="0"/>
          <w:sz w:val="24"/>
          <w:szCs w:val="20"/>
        </w:rPr>
      </w:pPr>
      <w:r>
        <w:rPr>
          <w:rFonts w:hint="eastAsia" w:ascii="宋体" w:hAnsi="宋体"/>
          <w:b/>
          <w:bCs/>
          <w:kern w:val="0"/>
          <w:sz w:val="24"/>
          <w:szCs w:val="20"/>
        </w:rPr>
        <w:t>第五章  附件</w:t>
      </w:r>
    </w:p>
    <w:p w14:paraId="210503CF">
      <w:pPr>
        <w:jc w:val="center"/>
        <w:rPr>
          <w:rFonts w:ascii="宋体" w:hAnsi="宋体"/>
          <w:b/>
          <w:bCs/>
          <w:kern w:val="0"/>
          <w:sz w:val="24"/>
          <w:szCs w:val="20"/>
        </w:rPr>
      </w:pPr>
    </w:p>
    <w:p w14:paraId="026285AD">
      <w:pPr>
        <w:pStyle w:val="4"/>
        <w:spacing w:before="0" w:after="0"/>
        <w:jc w:val="center"/>
      </w:pPr>
      <w:bookmarkStart w:id="19" w:name="_Toc73613644"/>
      <w:bookmarkStart w:id="20" w:name="_Toc73610162"/>
      <w:r>
        <w:rPr>
          <w:rFonts w:hint="eastAsia"/>
        </w:rPr>
        <w:t>一、财政部 工业和信息化部关于印发《政府采购促进中小企业发展管理办法》的通知</w:t>
      </w:r>
      <w:bookmarkEnd w:id="19"/>
      <w:bookmarkEnd w:id="20"/>
    </w:p>
    <w:p w14:paraId="230EE11E">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1F58D75D">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64D1039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4B9804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35E26BC3">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6D16882F">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74480FF0">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3ADC6EB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D08AB9D">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581F0D36">
      <w:pPr>
        <w:pStyle w:val="3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2664AB9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1126FC7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1D7BAA6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99B4D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52FF31F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03C79EF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220F90C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20417E7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1C19E4C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278031D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17E3553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0483507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B71B3B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710ED6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071F642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335BC52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5481993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7FA938E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20F766A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54810CE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212ADEF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6BEB081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462B57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3D4DE7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3C3B370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7BA1A72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0EA5C40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50C83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5C7A63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FC5A3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EF3146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CCDBCD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6A34E7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44899AF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3A4E754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304530B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15F9A3D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10F00E8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16B5060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4D286E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16840AF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36DFFF3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E4073C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2B257E3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248F337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00A3545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61CE0F0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9E3E1C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4CB512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4905C7B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35DB47F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D1D18B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208367C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63865C9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2E0D7ED2">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77FF7E87">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6316D33D">
      <w:pPr>
        <w:spacing w:line="360" w:lineRule="auto"/>
        <w:rPr>
          <w:rFonts w:asciiTheme="minorEastAsia" w:hAnsiTheme="minorEastAsia" w:eastAsiaTheme="minorEastAsia"/>
          <w:szCs w:val="21"/>
        </w:rPr>
      </w:pPr>
    </w:p>
    <w:p w14:paraId="0FC1F58C">
      <w:pPr>
        <w:pStyle w:val="4"/>
        <w:spacing w:before="0" w:after="0"/>
        <w:jc w:val="center"/>
      </w:pPr>
      <w:bookmarkStart w:id="21" w:name="_Toc73610163"/>
      <w:bookmarkStart w:id="22" w:name="_Toc73613645"/>
      <w:r>
        <w:rPr>
          <w:rFonts w:hint="eastAsia"/>
        </w:rPr>
        <w:t>二、关于印发中小企业划型标准规定的通知</w:t>
      </w:r>
      <w:bookmarkEnd w:id="21"/>
      <w:bookmarkEnd w:id="22"/>
    </w:p>
    <w:p w14:paraId="67F2EA93">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7250E98C">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375AAE4">
      <w:pPr>
        <w:pStyle w:val="3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1ADF2626">
      <w:pPr>
        <w:pStyle w:val="38"/>
        <w:shd w:val="clear" w:color="auto" w:fill="FFFFFF"/>
        <w:spacing w:line="360" w:lineRule="auto"/>
        <w:jc w:val="center"/>
        <w:rPr>
          <w:rFonts w:asciiTheme="minorEastAsia" w:hAnsiTheme="minorEastAsia" w:eastAsiaTheme="minorEastAsia"/>
          <w:color w:val="000000"/>
          <w:sz w:val="21"/>
          <w:szCs w:val="21"/>
        </w:rPr>
      </w:pPr>
      <w:r>
        <w:rPr>
          <w:rStyle w:val="46"/>
          <w:rFonts w:hint="eastAsia" w:asciiTheme="minorEastAsia" w:hAnsiTheme="minorEastAsia" w:eastAsiaTheme="minorEastAsia"/>
          <w:color w:val="000000"/>
          <w:sz w:val="21"/>
          <w:szCs w:val="21"/>
        </w:rPr>
        <w:t>中小企业划型标准规定</w:t>
      </w:r>
    </w:p>
    <w:p w14:paraId="74E54675">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软件和信息技术服务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（十六）软件和信息技术服务业。从业人员300人以下的为中小微型企业。其中，从业人员100人及以上的为中型企业；从业人员10人及以上的为小型企业；从业人员10人以下的为微型企业。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6BBE1D27">
      <w:pPr>
        <w:pStyle w:val="38"/>
        <w:shd w:val="clear" w:color="auto" w:fill="FFFFFF"/>
        <w:spacing w:line="360" w:lineRule="auto"/>
        <w:rPr>
          <w:rFonts w:asciiTheme="minorEastAsia" w:hAnsiTheme="minorEastAsia" w:eastAsiaTheme="minorEastAsia"/>
          <w:color w:val="000000"/>
          <w:sz w:val="21"/>
          <w:szCs w:val="21"/>
        </w:rPr>
      </w:pPr>
    </w:p>
    <w:p w14:paraId="55158E41">
      <w:pPr>
        <w:pStyle w:val="4"/>
        <w:spacing w:before="0" w:after="0"/>
        <w:jc w:val="center"/>
        <w:rPr>
          <w:rFonts w:asciiTheme="minorEastAsia" w:hAnsiTheme="minorEastAsia" w:eastAsiaTheme="minorEastAsia"/>
        </w:rPr>
      </w:pPr>
      <w:bookmarkStart w:id="23" w:name="_Toc73613646"/>
      <w:bookmarkStart w:id="24"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3"/>
      <w:bookmarkEnd w:id="24"/>
      <w:r>
        <w:rPr>
          <w:rFonts w:asciiTheme="minorEastAsia" w:hAnsiTheme="minorEastAsia" w:eastAsiaTheme="minorEastAsia"/>
          <w:bCs w:val="0"/>
        </w:rPr>
        <w:t> </w:t>
      </w:r>
    </w:p>
    <w:p w14:paraId="723850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31505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4FCFBF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CABA8C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58B529E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3F306B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2BDAC94">
      <w:pPr>
        <w:widowControl/>
        <w:spacing w:line="360" w:lineRule="auto"/>
        <w:jc w:val="center"/>
        <w:rPr>
          <w:rFonts w:cs="宋体" w:asciiTheme="minorEastAsia" w:hAnsiTheme="minorEastAsia" w:eastAsiaTheme="minorEastAsia"/>
          <w:b/>
          <w:bCs/>
          <w:kern w:val="0"/>
          <w:szCs w:val="21"/>
        </w:rPr>
      </w:pPr>
    </w:p>
    <w:p w14:paraId="099352D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B3324AE">
      <w:pPr>
        <w:widowControl/>
        <w:spacing w:line="360" w:lineRule="auto"/>
        <w:jc w:val="left"/>
        <w:rPr>
          <w:rFonts w:cs="宋体" w:asciiTheme="minorEastAsia" w:hAnsiTheme="minorEastAsia" w:eastAsiaTheme="minorEastAsia"/>
          <w:kern w:val="0"/>
          <w:szCs w:val="21"/>
        </w:rPr>
      </w:pPr>
    </w:p>
    <w:p w14:paraId="2288C04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E3941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712EEF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56B3A1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F5EDAB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4E290E4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28F4DB2">
      <w:pPr>
        <w:widowControl/>
        <w:spacing w:line="360" w:lineRule="auto"/>
        <w:jc w:val="left"/>
        <w:rPr>
          <w:rFonts w:cs="宋体" w:asciiTheme="minorEastAsia" w:hAnsiTheme="minorEastAsia" w:eastAsiaTheme="minorEastAsia"/>
          <w:kern w:val="0"/>
          <w:szCs w:val="21"/>
        </w:rPr>
      </w:pPr>
    </w:p>
    <w:p w14:paraId="7C9DF1E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70650E4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6964322">
      <w:pPr>
        <w:widowControl/>
        <w:spacing w:line="360" w:lineRule="auto"/>
        <w:jc w:val="left"/>
        <w:rPr>
          <w:rFonts w:cs="宋体" w:asciiTheme="minorEastAsia" w:hAnsiTheme="minorEastAsia" w:eastAsiaTheme="minorEastAsia"/>
          <w:kern w:val="0"/>
          <w:szCs w:val="21"/>
        </w:rPr>
      </w:pPr>
    </w:p>
    <w:p w14:paraId="49D577B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17315C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8DC332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C3D437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881339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C8E90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0CDB2D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74432CA">
      <w:pPr>
        <w:widowControl/>
        <w:spacing w:line="360" w:lineRule="auto"/>
        <w:jc w:val="left"/>
        <w:rPr>
          <w:rFonts w:cs="宋体" w:asciiTheme="minorEastAsia" w:hAnsiTheme="minorEastAsia" w:eastAsiaTheme="minorEastAsia"/>
          <w:kern w:val="0"/>
          <w:szCs w:val="21"/>
        </w:rPr>
      </w:pPr>
    </w:p>
    <w:p w14:paraId="7E810C6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772BF3D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F08A25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FC20A7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CC7AD8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3FD1B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821C53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33F9D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29C4CCB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9CC400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1FF07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4C62B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4891F1D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B30A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5196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8B078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85FD22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01FBE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D57C8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F167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8B35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A7A9D3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AFCF8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860505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72F448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9C60E3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8A959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FF26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49543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07DE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3BFD3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C4A14F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AC0C0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41AC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133E06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5018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376628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745D12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C22017E">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DBE380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DE411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CC6A40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AECFC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ADDE7B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A90B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1EB11C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AE776E">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A9EDAB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39A8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79B680B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D212DD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28BC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EC8DE7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744FA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B8960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08D92C5">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31EC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4E1A65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60B57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769F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57C7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5731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76CF8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471045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5B91EC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579288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912C66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3A29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022E15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57364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2C50D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DF7C6B8">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02063E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82EE60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481CF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8323E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6EBA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9DB4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9EE14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E62C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A9ED71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B2E8E0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98786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EA118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E5CF2D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C6DE0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990AA9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DC6825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B9774C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D739CE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9DEB9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4930D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9C0A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E0819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B44B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196941C">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3E5A0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188CDD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7ADB96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254A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B6AC7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4AC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BE4AF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62DCD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35405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0339CF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0996DB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A4103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2C5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DAD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80660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78649D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9468A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51E17A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AB128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A9EF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211E694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FBCD0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9022F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67B083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F6CA63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7DE001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DC1F1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9AE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6F67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5ECD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EC63B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69BFD0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8518D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87C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811D9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EC05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428F46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A5928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25DA2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E9AF18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EC2AD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593C21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3B3B3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54F03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C074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A8F531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91150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F54341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B4BC4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9567EA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5FB961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5FD0A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C6F4F8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2317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40D2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B08AC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31111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387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0FCD4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1226C5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83F9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39CB8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7A73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81327B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B540D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12D77F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9688E0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C252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17FD0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AAFF7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4B1393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E8FC9E3">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31DF0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866AB5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6A72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AF00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3E80A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B43A4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D40AA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95984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D342B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06218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6908B7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81617C7">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BF71B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3D76D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F14D3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86AEC5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E36237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A0DD8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B7D2588">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F4523E0">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3D8C9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3EF7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5545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88D275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61971D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6F8435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B2AE16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6879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2A921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A0953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2B8584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3791D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667F4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F7F4BE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64B5C0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B6274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A00A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C3FC9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F9A0D3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9FF23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CC8A6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003E7C0">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5066BB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DADD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C3F2A0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FABB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BBBA2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E606A0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79318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974AC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5C270B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65385E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2FDC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B0E3E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5382B6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3E7371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C663B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8F5EF7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04029A1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B988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A77C1E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CEC27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94F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4194EE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D970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21363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3D2E22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6485CB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A4F29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E53E8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5546594">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5F776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F09EC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2DEEAF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2ECFDE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8D6B3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软件和信息技术服务业 *</w:t>
            </w:r>
          </w:p>
        </w:tc>
        <w:tc>
          <w:tcPr>
            <w:tcW w:w="1369" w:type="dxa"/>
            <w:tcBorders>
              <w:top w:val="nil"/>
              <w:left w:val="nil"/>
              <w:bottom w:val="single" w:color="auto" w:sz="4" w:space="0"/>
              <w:right w:val="single" w:color="auto" w:sz="4" w:space="0"/>
            </w:tcBorders>
            <w:shd w:val="clear" w:color="auto" w:fill="auto"/>
            <w:vAlign w:val="center"/>
          </w:tcPr>
          <w:p w14:paraId="798FD2E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44D500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67255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8AD86E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F9F79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339868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610BA8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FE04BF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B15C0D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cs="宋体" w:asciiTheme="minorEastAsia" w:hAnsiTheme="minorEastAsia" w:eastAsiaTheme="minorEastAsia"/>
          <w:kern w:val="0"/>
          <w:szCs w:val="21"/>
        </w:rPr>
        <w:t>软件和信息技术服务业</w:t>
      </w:r>
      <w:r>
        <w:rPr>
          <w:rFonts w:cs="宋体" w:asciiTheme="minorEastAsia" w:hAnsiTheme="minorEastAsia" w:eastAsiaTheme="minorEastAsia"/>
          <w:kern w:val="0"/>
          <w:szCs w:val="21"/>
        </w:rPr>
        <w:t>包括科学研究和技术服务业，水利、环境和公共设施管理业，居民服务、修理和其他服务业，社会工作，文化、体育和娱乐业，以及房地产中介服务，其他房地产业等，不包括自有房地产经营活动。</w:t>
      </w:r>
    </w:p>
    <w:p w14:paraId="50E9E6A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45E18A3">
      <w:pPr>
        <w:spacing w:line="360" w:lineRule="auto"/>
        <w:rPr>
          <w:rFonts w:asciiTheme="minorEastAsia" w:hAnsiTheme="minorEastAsia" w:eastAsiaTheme="minorEastAsia"/>
          <w:szCs w:val="21"/>
        </w:rPr>
      </w:pPr>
    </w:p>
    <w:p w14:paraId="1A33CAED">
      <w:pPr>
        <w:pStyle w:val="4"/>
        <w:spacing w:before="0" w:after="0"/>
        <w:jc w:val="center"/>
      </w:pPr>
      <w:bookmarkStart w:id="25" w:name="_Toc73613647"/>
      <w:bookmarkStart w:id="26" w:name="_Toc73610165"/>
      <w:r>
        <w:rPr>
          <w:rFonts w:hint="eastAsia"/>
        </w:rPr>
        <w:t>四、</w:t>
      </w:r>
      <w:r>
        <w:t>财政部 民政部 中国残疾人联合会关于促进残疾人就业 政府采购政策的通知</w:t>
      </w:r>
      <w:bookmarkEnd w:id="25"/>
      <w:bookmarkEnd w:id="26"/>
      <w:r>
        <w:t xml:space="preserve"> </w:t>
      </w:r>
    </w:p>
    <w:p w14:paraId="6D7BD115">
      <w:pPr>
        <w:pStyle w:val="3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0EEBDF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877F8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D0F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A017BD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3DE03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F13E0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3F446A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27C8B7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37020CB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AEE9E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21B6C2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4FAEEA7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AED21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C00E1C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6D602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FE1DC4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8720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E9017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4F475DE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4A45C47">
      <w:pPr>
        <w:widowControl/>
        <w:spacing w:line="360" w:lineRule="auto"/>
        <w:jc w:val="right"/>
        <w:rPr>
          <w:rFonts w:cs="宋体" w:asciiTheme="minorEastAsia" w:hAnsiTheme="minorEastAsia" w:eastAsiaTheme="minorEastAsia"/>
          <w:kern w:val="0"/>
          <w:szCs w:val="21"/>
        </w:rPr>
      </w:pPr>
    </w:p>
    <w:p w14:paraId="27B1330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E894767"/>
    <w:p w14:paraId="2F81AB9F">
      <w:pPr>
        <w:pStyle w:val="4"/>
        <w:spacing w:before="0" w:after="0"/>
        <w:jc w:val="center"/>
      </w:pPr>
      <w:r>
        <w:rPr>
          <w:rFonts w:hint="eastAsia"/>
        </w:rPr>
        <w:t>五、财政部 司法部关于政府采购支持监狱企业发展有关问题的通知</w:t>
      </w:r>
      <w:r>
        <w:t xml:space="preserve"> </w:t>
      </w:r>
    </w:p>
    <w:p w14:paraId="72F18664">
      <w:pPr>
        <w:widowControl/>
        <w:spacing w:line="360" w:lineRule="auto"/>
        <w:jc w:val="center"/>
        <w:rPr>
          <w:rFonts w:cs="宋体" w:asciiTheme="minorEastAsia" w:hAnsiTheme="minorEastAsia" w:eastAsiaTheme="minorEastAsia"/>
          <w:kern w:val="0"/>
          <w:szCs w:val="21"/>
        </w:rPr>
      </w:pPr>
    </w:p>
    <w:p w14:paraId="516E2B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2A478871">
      <w:pPr>
        <w:widowControl/>
        <w:spacing w:line="360" w:lineRule="auto"/>
        <w:jc w:val="left"/>
        <w:rPr>
          <w:rFonts w:cs="宋体" w:asciiTheme="minorEastAsia" w:hAnsiTheme="minorEastAsia" w:eastAsiaTheme="minorEastAsia"/>
          <w:kern w:val="0"/>
          <w:szCs w:val="21"/>
        </w:rPr>
      </w:pPr>
    </w:p>
    <w:p w14:paraId="55E9670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638D8C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6031A7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BFEBEE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773134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09FC0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D31BB2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6EF771F">
      <w:pPr>
        <w:widowControl/>
        <w:spacing w:line="360" w:lineRule="auto"/>
        <w:jc w:val="left"/>
        <w:rPr>
          <w:rFonts w:cs="宋体" w:asciiTheme="minorEastAsia" w:hAnsiTheme="minorEastAsia" w:eastAsiaTheme="minorEastAsia"/>
          <w:kern w:val="0"/>
          <w:szCs w:val="21"/>
        </w:rPr>
      </w:pPr>
    </w:p>
    <w:p w14:paraId="0936A8E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7619F5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C9C702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0517EB78">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074EFB91">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7" w:name="_Hlk72399513"/>
      <w:r>
        <w:rPr>
          <w:rFonts w:hint="eastAsia" w:asciiTheme="majorEastAsia" w:hAnsiTheme="majorEastAsia" w:eastAsiaTheme="majorEastAsia"/>
          <w:b/>
          <w:bCs/>
          <w:kern w:val="0"/>
          <w:sz w:val="28"/>
          <w:szCs w:val="28"/>
        </w:rPr>
        <w:t>总则</w:t>
      </w:r>
    </w:p>
    <w:bookmarkEnd w:id="27"/>
    <w:p w14:paraId="5FD752C4">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2810E6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8" w:name="_Hlk72399729"/>
      <w:r>
        <w:rPr>
          <w:rFonts w:hint="eastAsia" w:asciiTheme="majorEastAsia" w:hAnsiTheme="majorEastAsia" w:eastAsiaTheme="majorEastAsia"/>
          <w:szCs w:val="21"/>
        </w:rPr>
        <w:t>如有需要，采购代理机构可以对通用条款的内容进行补充。</w:t>
      </w:r>
      <w:bookmarkEnd w:id="28"/>
    </w:p>
    <w:p w14:paraId="6748B59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655CAC7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61E976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2BA262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71A40F6C">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0665B12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4077014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135F191">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0B3E28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0A3DB0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56F512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6AA0C5F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3ADE41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17A5B8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5625DC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21C45E6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069E546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4A9F159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1ACC3E73">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9" w:name="_Hlk72398643"/>
      <w:r>
        <w:rPr>
          <w:rFonts w:hint="eastAsia" w:asciiTheme="majorEastAsia" w:hAnsiTheme="majorEastAsia" w:eastAsiaTheme="majorEastAsia"/>
          <w:b/>
          <w:bCs/>
          <w:szCs w:val="21"/>
        </w:rPr>
        <w:t>政府采购供应商责任</w:t>
      </w:r>
    </w:p>
    <w:p w14:paraId="167AF5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3670AE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47C4091">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188523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4B10C9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7A261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720245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1543401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51A6965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321041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27D1E88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7D682FC">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75D1245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779A0B71">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A1AE0D1">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00C440B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4812F2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2F69E0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440A63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700CECE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1C13B7C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69E335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B0BA85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21585BB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4DC6CD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3C2006E0">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12D7727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2B14A2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05EB060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22D7BFA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105289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0"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0"/>
    </w:p>
    <w:p w14:paraId="58175B6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CAD86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6D96CA6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30AAD78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6EB434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676DDDB4">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1C90B7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3DA6E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32E6E52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2CA325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29479EF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219DA2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75EB49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250C23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2340FEB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9"/>
    <w:p w14:paraId="3939C0C0">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7916FAD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1" w:name="_Hlk72399819"/>
      <w:r>
        <w:rPr>
          <w:rFonts w:hint="eastAsia" w:asciiTheme="majorEastAsia" w:hAnsiTheme="majorEastAsia" w:eastAsiaTheme="majorEastAsia"/>
          <w:b/>
          <w:bCs/>
          <w:szCs w:val="21"/>
        </w:rPr>
        <w:t>招标文件的编制与组成</w:t>
      </w:r>
    </w:p>
    <w:p w14:paraId="4FF9CD8E">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47695C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2CDD0BFF">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6FA5657E">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341C96E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54C7DFE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5F1A602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5F4BF5E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66D0973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4408ECFB">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0EBAA27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6983451F">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2EA8DFE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5665DDE2">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01DA9EA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2661773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6F15FD1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67952A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24B8E5A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0A83770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0A031B8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3B17CE3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2CEEF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FBDDEC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6E6862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28EEFD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31B4FF7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21D0299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52ABC8D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2B7F80E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5F546C6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2327236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1"/>
    </w:p>
    <w:p w14:paraId="0563906E">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5842E2F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2" w:name="_Hlk72400236"/>
      <w:r>
        <w:rPr>
          <w:rFonts w:hint="eastAsia" w:asciiTheme="majorEastAsia" w:hAnsiTheme="majorEastAsia" w:eastAsiaTheme="majorEastAsia"/>
          <w:b/>
          <w:bCs/>
          <w:szCs w:val="21"/>
        </w:rPr>
        <w:t>投标文件的语言及度量单位</w:t>
      </w:r>
    </w:p>
    <w:p w14:paraId="2C7965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7941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2"/>
    <w:p w14:paraId="2354BCD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3" w:name="_Hlk72401567"/>
      <w:r>
        <w:rPr>
          <w:rFonts w:hint="eastAsia" w:asciiTheme="majorEastAsia" w:hAnsiTheme="majorEastAsia" w:eastAsiaTheme="majorEastAsia"/>
          <w:b/>
          <w:bCs/>
          <w:szCs w:val="21"/>
        </w:rPr>
        <w:t>投标文件的组成</w:t>
      </w:r>
    </w:p>
    <w:p w14:paraId="436DE0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3334B370">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6DD5A1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投标人提交的投标文件应毫无例外地使用招标文件所提供的相应格式</w:t>
      </w:r>
      <w:r>
        <w:rPr>
          <w:rFonts w:hint="eastAsia" w:asciiTheme="majorEastAsia" w:hAnsiTheme="majorEastAsia" w:eastAsiaTheme="majorEastAsia"/>
          <w:szCs w:val="21"/>
        </w:rPr>
        <w:t>（表格均可按同样格式扩展）。</w:t>
      </w:r>
    </w:p>
    <w:p w14:paraId="130C511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5E7DF0C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3"/>
    <w:p w14:paraId="296D96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4" w:name="_Hlk72401735"/>
      <w:r>
        <w:rPr>
          <w:rFonts w:hint="eastAsia" w:asciiTheme="majorEastAsia" w:hAnsiTheme="majorEastAsia" w:eastAsiaTheme="majorEastAsia"/>
          <w:b/>
          <w:bCs/>
          <w:szCs w:val="21"/>
        </w:rPr>
        <w:t>证明投标文件投标技术方案的合格性和符合招标文件规定的文件要求</w:t>
      </w:r>
    </w:p>
    <w:p w14:paraId="223A29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35A7A1D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1F426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510A7D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702851F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D6F3E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F54790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AF758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0AE3B57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6F164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4"/>
    <w:p w14:paraId="7390CF6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5" w:name="_Hlk72402034"/>
      <w:r>
        <w:rPr>
          <w:rFonts w:hint="eastAsia" w:asciiTheme="majorEastAsia" w:hAnsiTheme="majorEastAsia" w:eastAsiaTheme="majorEastAsia"/>
          <w:b/>
          <w:bCs/>
          <w:szCs w:val="21"/>
        </w:rPr>
        <w:t>投标文件其他证明文件的要求</w:t>
      </w:r>
    </w:p>
    <w:p w14:paraId="1F21490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6" w:name="_Hlk71407299"/>
    </w:p>
    <w:bookmarkEnd w:id="36"/>
    <w:p w14:paraId="1C2FB9D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BA855B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5"/>
    <w:p w14:paraId="1F350D93">
      <w:pPr>
        <w:spacing w:line="360" w:lineRule="auto"/>
        <w:ind w:firstLine="411" w:firstLineChars="196"/>
        <w:rPr>
          <w:rFonts w:asciiTheme="majorEastAsia" w:hAnsiTheme="majorEastAsia" w:eastAsiaTheme="majorEastAsia"/>
          <w:szCs w:val="21"/>
        </w:rPr>
      </w:pPr>
      <w:bookmarkStart w:id="37"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223CEE0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7EFAEE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7"/>
    <w:p w14:paraId="34F8A9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8" w:name="_Hlk72402325"/>
      <w:r>
        <w:rPr>
          <w:rFonts w:hint="eastAsia" w:asciiTheme="majorEastAsia" w:hAnsiTheme="majorEastAsia" w:eastAsiaTheme="majorEastAsia"/>
          <w:szCs w:val="21"/>
        </w:rPr>
        <w:t xml:space="preserve">关于投标保证金 </w:t>
      </w:r>
    </w:p>
    <w:p w14:paraId="1098BE1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21D6BD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18F43E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CA72C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8"/>
    <w:p w14:paraId="523682B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9"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32C4C68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02E7D1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2A91E74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50052A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7AD5CB0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E67B5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734378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6B1352F0">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1E190E74">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720B0B5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7BFED1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3C6EE7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3C25B47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1DC7E9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272689BF">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14FB10EF">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9"/>
    </w:p>
    <w:p w14:paraId="07DC6D40">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0" w:name="_Hlk72405459"/>
    </w:p>
    <w:p w14:paraId="558CD20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24E458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5297C1E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233746F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6F3561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34983EEE">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4E9BDDD3">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7BE06E9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06BE7A0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54E6A6A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BBC67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1A5A6E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0"/>
    <w:p w14:paraId="6E1F74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0B8003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7332B5C3">
      <w:pPr>
        <w:spacing w:line="360" w:lineRule="auto"/>
        <w:rPr>
          <w:rFonts w:asciiTheme="majorEastAsia" w:hAnsiTheme="majorEastAsia" w:eastAsiaTheme="majorEastAsia"/>
          <w:b/>
          <w:bCs/>
          <w:szCs w:val="21"/>
        </w:rPr>
      </w:pPr>
      <w:bookmarkStart w:id="41"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4E1EA36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3725795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75BDB2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058B2C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1"/>
    <w:p w14:paraId="04682DC9">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7057CC8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4DD9057E">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143A3F84">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53BBF2A1">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2B6B378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76865B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36CFF067">
      <w:pPr>
        <w:spacing w:line="360" w:lineRule="auto"/>
        <w:ind w:firstLine="411" w:firstLineChars="196"/>
        <w:rPr>
          <w:rFonts w:asciiTheme="majorEastAsia" w:hAnsiTheme="majorEastAsia" w:eastAsiaTheme="majorEastAsia"/>
          <w:szCs w:val="21"/>
        </w:rPr>
      </w:pPr>
      <w:bookmarkStart w:id="42"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2"/>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4472F82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1B79AD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73F2AF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174251CC">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0C63B30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7DFEEA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72A514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4F61EF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765008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014DFD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137AD0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25E2EC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44CF36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3DF33DF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A7CB00B">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72E08EC8">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2D823EE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3E5ABB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01F0DD9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471F18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79F074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2DFF660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5042DD1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0DA9DE9">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34385A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65AB08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37EC087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7111BA4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392B3E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6F9F44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638997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7FD40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5CD20D9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0A5E13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63D978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024C01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3AE026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24528B4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4D90E1B5">
      <w:pPr>
        <w:spacing w:line="360" w:lineRule="auto"/>
        <w:ind w:firstLine="411" w:firstLineChars="196"/>
        <w:rPr>
          <w:rFonts w:asciiTheme="majorEastAsia" w:hAnsiTheme="majorEastAsia" w:eastAsiaTheme="majorEastAsia"/>
          <w:szCs w:val="21"/>
        </w:rPr>
      </w:pPr>
      <w:bookmarkStart w:id="43"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3"/>
    </w:p>
    <w:p w14:paraId="28BE15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7C3D2A1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300594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B4F17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7B69AE0E">
      <w:pPr>
        <w:spacing w:line="360" w:lineRule="auto"/>
        <w:rPr>
          <w:rFonts w:asciiTheme="majorEastAsia" w:hAnsiTheme="majorEastAsia" w:eastAsiaTheme="majorEastAsia"/>
          <w:b/>
          <w:bCs/>
          <w:szCs w:val="21"/>
        </w:rPr>
      </w:pPr>
      <w:bookmarkStart w:id="44" w:name="_Toc73518151"/>
      <w:bookmarkStart w:id="45" w:name="_Toc100052400"/>
      <w:bookmarkStart w:id="46" w:name="_Toc73521669"/>
      <w:bookmarkStart w:id="47" w:name="_Toc73517673"/>
      <w:bookmarkStart w:id="48" w:name="_Toc73521581"/>
      <w:r>
        <w:rPr>
          <w:rFonts w:hint="eastAsia" w:asciiTheme="majorEastAsia" w:hAnsiTheme="majorEastAsia" w:eastAsiaTheme="majorEastAsia"/>
          <w:b/>
          <w:bCs/>
          <w:szCs w:val="21"/>
        </w:rPr>
        <w:t>34．错误的修正</w:t>
      </w:r>
      <w:bookmarkEnd w:id="44"/>
      <w:bookmarkEnd w:id="45"/>
      <w:bookmarkEnd w:id="46"/>
      <w:bookmarkEnd w:id="47"/>
      <w:bookmarkEnd w:id="48"/>
    </w:p>
    <w:p w14:paraId="242FCC0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5721F6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37069D3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17F64F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349472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973FE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77083E0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3CAAC69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8E70B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3A2EC3D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616C7E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05344B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3B232F62">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41C1220C">
      <w:pPr>
        <w:spacing w:line="360" w:lineRule="auto"/>
        <w:ind w:firstLine="411" w:firstLineChars="196"/>
        <w:rPr>
          <w:rFonts w:asciiTheme="majorEastAsia" w:hAnsiTheme="majorEastAsia" w:eastAsiaTheme="majorEastAsia"/>
          <w:szCs w:val="21"/>
        </w:rPr>
      </w:pPr>
      <w:bookmarkStart w:id="49"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250F6111">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5A0FC2F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9"/>
    </w:p>
    <w:p w14:paraId="6C0CBC69">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2895264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186678C2">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1A23373D">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0EA1EC67">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766CC82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F2F1FC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799B6250">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82887B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186BF3D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0041218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323A5F7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57E2C75D">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2BFDFC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0B64AFD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73113C74">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7CCA14EE">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5F8E168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3767B2E">
      <w:pPr>
        <w:spacing w:line="360" w:lineRule="auto"/>
        <w:ind w:firstLine="411" w:firstLineChars="196"/>
        <w:rPr>
          <w:rFonts w:asciiTheme="majorEastAsia" w:hAnsiTheme="majorEastAsia" w:eastAsiaTheme="majorEastAsia"/>
          <w:szCs w:val="21"/>
        </w:rPr>
      </w:pPr>
      <w:bookmarkStart w:id="50" w:name="_Hlk73782795"/>
      <w:r>
        <w:rPr>
          <w:rFonts w:hint="eastAsia" w:asciiTheme="majorEastAsia" w:hAnsiTheme="majorEastAsia" w:eastAsiaTheme="majorEastAsia"/>
          <w:szCs w:val="21"/>
        </w:rPr>
        <w:t>38.1非评定分离项目定标方法</w:t>
      </w:r>
    </w:p>
    <w:p w14:paraId="289A40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3446D1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1"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1"/>
      <w:r>
        <w:rPr>
          <w:rFonts w:asciiTheme="majorEastAsia" w:hAnsiTheme="majorEastAsia" w:eastAsiaTheme="majorEastAsia"/>
          <w:szCs w:val="21"/>
        </w:rPr>
        <w:t>）。</w:t>
      </w:r>
    </w:p>
    <w:p w14:paraId="4EF128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14:paraId="6F66134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5B0826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9C4720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2"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05A36C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3"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2"/>
      <w:bookmarkEnd w:id="53"/>
    </w:p>
    <w:p w14:paraId="383058C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1244B5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6975C8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0"/>
    </w:p>
    <w:p w14:paraId="7FE66B5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6539CC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737110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5417B79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4"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4"/>
      <w:bookmarkStart w:id="55"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5"/>
    <w:p w14:paraId="5876AB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1BC9A90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5C8D42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6"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6"/>
    </w:p>
    <w:p w14:paraId="263458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5CEE5F75">
      <w:pPr>
        <w:spacing w:line="360" w:lineRule="auto"/>
        <w:ind w:firstLine="411" w:firstLineChars="196"/>
        <w:rPr>
          <w:rFonts w:asciiTheme="majorEastAsia" w:hAnsiTheme="majorEastAsia" w:eastAsiaTheme="majorEastAsia"/>
          <w:szCs w:val="21"/>
        </w:rPr>
      </w:pPr>
      <w:bookmarkStart w:id="57"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128DEC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6A5212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5A2B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7DF29D3E">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1026" o:spid="_x0000_s1026" o:spt="20" style="position:absolute;left:0pt;flip:x y;margin-left:-1.5pt;margin-top:34.35pt;height:31.05pt;width:136.5pt;z-index:251660288;mso-width-relative:page;mso-height-relative:page;" stroked="t" coordsize="21600,21600" o:allowincell="f">
                  <v:path arrowok="t"/>
                  <v:fill focussize="0,0"/>
                  <v:stroke joinstyle="round"/>
                  <v:imagedata o:title=""/>
                  <o:lock v:ext="edit" aspectratio="f"/>
                </v:line>
              </w:pict>
            </w:r>
            <w:r>
              <w:rPr>
                <w:rFonts w:asciiTheme="majorEastAsia" w:hAnsiTheme="majorEastAsia" w:eastAsiaTheme="majorEastAsia"/>
                <w:szCs w:val="21"/>
              </w:rPr>
              <w:pict>
                <v:line id="直线 4" o:spid="_x0000_s1027" o:spt="20" style="position:absolute;left:0pt;flip:x y;margin-left:30.9pt;margin-top:2.5pt;height:62.9pt;width:104.1pt;z-index:251659264;mso-width-relative:page;mso-height-relative:page;" stroked="t" coordsize="21600,21600" o:allowincell="f">
                  <v:path arrowok="t"/>
                  <v:fill focussize="0,0"/>
                  <v:stroke joinstyle="round"/>
                  <v:imagedata o:title=""/>
                  <o:lock v:ext="edit" aspectratio="f"/>
                </v:line>
              </w:pict>
            </w:r>
            <w:r>
              <w:rPr>
                <w:rFonts w:asciiTheme="majorEastAsia" w:hAnsiTheme="majorEastAsia" w:eastAsiaTheme="majorEastAsia"/>
                <w:szCs w:val="21"/>
              </w:rPr>
              <w:pict>
                <v:line id="直线 3" o:spid="_x0000_s1028" o:spt="20" style="position:absolute;left:0pt;margin-left:-9pt;margin-top:-0.5pt;height:0pt;width:0.05pt;z-index:251661312;mso-width-relative:page;mso-height-relative:page;" stroked="t" coordsize="21600,21600" o:allowincell="f">
                  <v:path arrowok="t"/>
                  <v:fill focussize="0,0"/>
                  <v:stroke joinstyle="round"/>
                  <v:imagedata o:title=""/>
                  <o:lock v:ext="edit" aspectratio="f"/>
                </v:line>
              </w:pict>
            </w:r>
            <w:r>
              <w:rPr>
                <w:rFonts w:hint="eastAsia" w:asciiTheme="majorEastAsia" w:hAnsiTheme="majorEastAsia" w:eastAsiaTheme="majorEastAsia"/>
                <w:b/>
                <w:szCs w:val="21"/>
              </w:rPr>
              <w:t>服务类型</w:t>
            </w:r>
          </w:p>
          <w:p w14:paraId="5B973FFB">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18C2CDD8">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6977ABBA">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1FA460ED">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75D88890">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3E0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C1E7B4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56EC9AF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3BB6247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1EA2CED8">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335E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D91CFE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593A7B2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3F905D7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4CD81784">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1184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CBB781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7845278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29B1CC8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2B0B940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678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263942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4F4C650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1F59A5D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5239F72">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4CF8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A3D9D0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4DEB20E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53ABFE3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0AECA8BD">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5D00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4B5C038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3FCF18B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5492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52A18A17">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3D9B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B33294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354286A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4CB5935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6C36097">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78D6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DCFA8F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0D0DFB2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06ABB26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507C80AA">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60CC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B137CD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35BE9B0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78E426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3BFB59D0">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3BFE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439955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127CF98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5AF492B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0AD7B946">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4F35C553">
      <w:pPr>
        <w:spacing w:line="360" w:lineRule="auto"/>
        <w:ind w:firstLine="411" w:firstLineChars="196"/>
        <w:rPr>
          <w:rFonts w:asciiTheme="majorEastAsia" w:hAnsiTheme="majorEastAsia" w:eastAsiaTheme="majorEastAsia"/>
          <w:szCs w:val="21"/>
        </w:rPr>
      </w:pPr>
    </w:p>
    <w:bookmarkEnd w:id="57"/>
    <w:p w14:paraId="582A3597">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734A377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13851A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6C13AF4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05CBB3D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1E51DB7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502D36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7C88BE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2C11C40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24F3AEAC">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8" w:name="_Hlk72439043"/>
      <w:r>
        <w:rPr>
          <w:rFonts w:hint="eastAsia" w:asciiTheme="majorEastAsia" w:hAnsiTheme="majorEastAsia" w:eastAsiaTheme="majorEastAsia"/>
          <w:b/>
          <w:bCs/>
          <w:kern w:val="0"/>
          <w:sz w:val="28"/>
          <w:szCs w:val="28"/>
        </w:rPr>
        <w:t>合同的授予与备案</w:t>
      </w:r>
      <w:bookmarkEnd w:id="58"/>
    </w:p>
    <w:p w14:paraId="2642BE65">
      <w:pPr>
        <w:spacing w:line="360" w:lineRule="auto"/>
        <w:rPr>
          <w:rFonts w:asciiTheme="majorEastAsia" w:hAnsiTheme="majorEastAsia" w:eastAsiaTheme="majorEastAsia"/>
          <w:b/>
          <w:bCs/>
          <w:szCs w:val="21"/>
        </w:rPr>
      </w:pPr>
      <w:bookmarkStart w:id="59" w:name="_Toc73521674"/>
      <w:bookmarkStart w:id="60" w:name="_Toc73518157"/>
      <w:bookmarkStart w:id="61" w:name="_Toc73521586"/>
      <w:bookmarkStart w:id="62" w:name="_Toc100052408"/>
      <w:bookmarkStart w:id="63" w:name="_Toc73517679"/>
      <w:bookmarkStart w:id="64" w:name="_Hlk72439088"/>
      <w:r>
        <w:rPr>
          <w:rFonts w:hint="eastAsia" w:asciiTheme="majorEastAsia" w:hAnsiTheme="majorEastAsia" w:eastAsiaTheme="majorEastAsia"/>
          <w:b/>
          <w:bCs/>
          <w:szCs w:val="21"/>
        </w:rPr>
        <w:t>43．合同授予标准</w:t>
      </w:r>
      <w:bookmarkEnd w:id="59"/>
      <w:bookmarkEnd w:id="60"/>
      <w:bookmarkEnd w:id="61"/>
      <w:bookmarkEnd w:id="62"/>
      <w:bookmarkEnd w:id="63"/>
    </w:p>
    <w:p w14:paraId="731054A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30D4C0A7">
      <w:pPr>
        <w:spacing w:line="360" w:lineRule="auto"/>
        <w:rPr>
          <w:rFonts w:asciiTheme="majorEastAsia" w:hAnsiTheme="majorEastAsia" w:eastAsiaTheme="majorEastAsia"/>
          <w:b/>
          <w:bCs/>
          <w:szCs w:val="21"/>
        </w:rPr>
      </w:pPr>
      <w:bookmarkStart w:id="65" w:name="_Toc73521587"/>
      <w:bookmarkStart w:id="66" w:name="_Toc73517680"/>
      <w:bookmarkStart w:id="67" w:name="_Toc100052409"/>
      <w:bookmarkStart w:id="68" w:name="_Toc73521675"/>
      <w:bookmarkStart w:id="69" w:name="_Toc73518158"/>
      <w:r>
        <w:rPr>
          <w:rFonts w:hint="eastAsia" w:asciiTheme="majorEastAsia" w:hAnsiTheme="majorEastAsia" w:eastAsiaTheme="majorEastAsia"/>
          <w:b/>
          <w:bCs/>
          <w:szCs w:val="21"/>
        </w:rPr>
        <w:t>44．</w:t>
      </w:r>
      <w:bookmarkEnd w:id="65"/>
      <w:bookmarkEnd w:id="66"/>
      <w:bookmarkEnd w:id="67"/>
      <w:bookmarkEnd w:id="68"/>
      <w:bookmarkEnd w:id="69"/>
      <w:r>
        <w:rPr>
          <w:rFonts w:hint="eastAsia" w:asciiTheme="majorEastAsia" w:hAnsiTheme="majorEastAsia" w:eastAsiaTheme="majorEastAsia"/>
          <w:b/>
          <w:bCs/>
          <w:szCs w:val="21"/>
        </w:rPr>
        <w:t>接受和拒绝任何或所有投标的权力</w:t>
      </w:r>
    </w:p>
    <w:p w14:paraId="2F18EBF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3B9AF623">
      <w:pPr>
        <w:spacing w:line="360" w:lineRule="auto"/>
        <w:rPr>
          <w:rFonts w:asciiTheme="majorEastAsia" w:hAnsiTheme="majorEastAsia" w:eastAsiaTheme="majorEastAsia"/>
          <w:b/>
          <w:bCs/>
          <w:szCs w:val="21"/>
        </w:rPr>
      </w:pPr>
      <w:bookmarkStart w:id="70" w:name="_Toc73517682"/>
      <w:bookmarkStart w:id="71" w:name="_Toc73521589"/>
      <w:bookmarkStart w:id="72" w:name="_Toc73521677"/>
      <w:bookmarkStart w:id="73" w:name="_Toc100052410"/>
      <w:bookmarkStart w:id="74" w:name="_Toc73518160"/>
      <w:r>
        <w:rPr>
          <w:rFonts w:hint="eastAsia" w:asciiTheme="majorEastAsia" w:hAnsiTheme="majorEastAsia" w:eastAsiaTheme="majorEastAsia"/>
          <w:b/>
          <w:bCs/>
          <w:szCs w:val="21"/>
        </w:rPr>
        <w:t>45．合同的签订</w:t>
      </w:r>
      <w:bookmarkEnd w:id="70"/>
      <w:bookmarkEnd w:id="71"/>
      <w:bookmarkEnd w:id="72"/>
      <w:bookmarkEnd w:id="73"/>
      <w:bookmarkEnd w:id="74"/>
    </w:p>
    <w:p w14:paraId="50C381D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3CB095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3A3C5D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04E4A8B5">
      <w:pPr>
        <w:spacing w:line="360" w:lineRule="auto"/>
        <w:rPr>
          <w:rFonts w:asciiTheme="majorEastAsia" w:hAnsiTheme="majorEastAsia" w:eastAsiaTheme="majorEastAsia"/>
          <w:b/>
          <w:bCs/>
          <w:szCs w:val="21"/>
        </w:rPr>
      </w:pPr>
      <w:bookmarkStart w:id="75" w:name="_Toc73517683"/>
      <w:bookmarkStart w:id="76" w:name="_Toc73521678"/>
      <w:bookmarkStart w:id="77" w:name="_Toc100052411"/>
      <w:bookmarkStart w:id="78" w:name="_Toc73518161"/>
      <w:bookmarkStart w:id="79" w:name="_Toc73521590"/>
      <w:r>
        <w:rPr>
          <w:rFonts w:hint="eastAsia" w:asciiTheme="majorEastAsia" w:hAnsiTheme="majorEastAsia" w:eastAsiaTheme="majorEastAsia"/>
          <w:b/>
          <w:bCs/>
          <w:szCs w:val="21"/>
        </w:rPr>
        <w:t>46．履约担保</w:t>
      </w:r>
      <w:bookmarkEnd w:id="75"/>
      <w:bookmarkEnd w:id="76"/>
      <w:bookmarkEnd w:id="77"/>
      <w:bookmarkEnd w:id="78"/>
      <w:bookmarkEnd w:id="79"/>
    </w:p>
    <w:p w14:paraId="3FFFE8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7CAE86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2B2E062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367D799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7FE0CCA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69A743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674D4D0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73095594">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0B1D9D4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2BD7A2CD">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5215F2D7">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0A238B65">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38E82FA4">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64C363D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55B5008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50A9A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117E3D1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4D24AC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72850B0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59F23B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5D7548C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250E31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010BDF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470EF7B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02270C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0" w:name="_Hlk72440769"/>
      <w:r>
        <w:rPr>
          <w:rFonts w:hint="eastAsia" w:asciiTheme="majorEastAsia" w:hAnsiTheme="majorEastAsia" w:eastAsiaTheme="majorEastAsia"/>
          <w:szCs w:val="21"/>
        </w:rPr>
        <w:t>采购人或采购代理机构</w:t>
      </w:r>
      <w:bookmarkEnd w:id="80"/>
      <w:r>
        <w:rPr>
          <w:rFonts w:hint="eastAsia" w:asciiTheme="majorEastAsia" w:hAnsiTheme="majorEastAsia" w:eastAsiaTheme="majorEastAsia"/>
          <w:szCs w:val="21"/>
        </w:rPr>
        <w:t>可将有关情况报同级财政部门，由财政部门根据实际情况记入供应商诚信档案，予以通报：</w:t>
      </w:r>
    </w:p>
    <w:p w14:paraId="0EF54C2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738F5FD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49FD9F2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72CB8AC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4"/>
    <w:p w14:paraId="02991CF4">
      <w:pPr>
        <w:keepNext/>
        <w:keepLines/>
        <w:widowControl/>
        <w:numPr>
          <w:ilvl w:val="0"/>
          <w:numId w:val="6"/>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7BEF3B48">
      <w:pPr>
        <w:spacing w:line="360" w:lineRule="auto"/>
        <w:rPr>
          <w:rFonts w:asciiTheme="majorEastAsia" w:hAnsiTheme="majorEastAsia" w:eastAsiaTheme="majorEastAsia"/>
          <w:b/>
          <w:bCs/>
          <w:szCs w:val="21"/>
        </w:rPr>
      </w:pPr>
      <w:bookmarkStart w:id="81" w:name="_Hlk72439706"/>
      <w:r>
        <w:rPr>
          <w:rFonts w:hint="eastAsia" w:asciiTheme="majorEastAsia" w:hAnsiTheme="majorEastAsia" w:eastAsiaTheme="majorEastAsia"/>
          <w:b/>
          <w:bCs/>
          <w:szCs w:val="21"/>
        </w:rPr>
        <w:t>52.质疑提出与答复</w:t>
      </w:r>
    </w:p>
    <w:p w14:paraId="0B2A27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0BA1697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6B352F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106BD8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248CAB1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2E87986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2" w:name="_Hlk75374941"/>
      <w:r>
        <w:rPr>
          <w:rFonts w:hint="eastAsia" w:asciiTheme="majorEastAsia" w:hAnsiTheme="majorEastAsia" w:eastAsiaTheme="majorEastAsia"/>
          <w:szCs w:val="21"/>
        </w:rPr>
        <w:t>以联合体形式参与的，质疑应当由组成联合体的所有成员共同提出</w:t>
      </w:r>
      <w:bookmarkEnd w:id="82"/>
      <w:r>
        <w:rPr>
          <w:rFonts w:hint="eastAsia" w:asciiTheme="majorEastAsia" w:hAnsiTheme="majorEastAsia" w:eastAsiaTheme="majorEastAsia"/>
          <w:szCs w:val="21"/>
        </w:rPr>
        <w:t>；</w:t>
      </w:r>
    </w:p>
    <w:p w14:paraId="08D3834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F3E1D4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3066D7B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323919D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2790803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0CF18E7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A948D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195671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8CEC1E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2BBE822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70B8B5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385D8EB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58097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E90EC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1DE0C38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2C040476">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133DE3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2F89DB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47F869C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99F5CC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474B6DD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5A1E30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C55356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FFEEF2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1B05402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83BD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2D6450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614707C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AB8B6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6AE0DFF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6F2582C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1"/>
    </w:p>
    <w:p w14:paraId="7BFECF33">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华文仿宋"/>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ˎ̥">
    <w:altName w:val="华文仿宋"/>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华文仿宋"/>
    <w:panose1 w:val="00000000000000000000"/>
    <w:charset w:val="86"/>
    <w:family w:val="modern"/>
    <w:pitch w:val="default"/>
    <w:sig w:usb0="00000000" w:usb1="00000000" w:usb2="00000012" w:usb3="00000000" w:csb0="00040000"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308DB02B">
        <w:pPr>
          <w:pStyle w:val="28"/>
          <w:jc w:val="center"/>
        </w:pPr>
        <w:r>
          <w:fldChar w:fldCharType="begin"/>
        </w:r>
        <w:r>
          <w:instrText xml:space="preserve"> PAGE   \* MERGEFORMAT </w:instrText>
        </w:r>
        <w:r>
          <w:fldChar w:fldCharType="separate"/>
        </w:r>
        <w:r>
          <w:rPr>
            <w:lang w:val="zh-CN"/>
          </w:rPr>
          <w:t>83</w:t>
        </w:r>
        <w:r>
          <w:rPr>
            <w:lang w:val="zh-CN"/>
          </w:rPr>
          <w:fldChar w:fldCharType="end"/>
        </w:r>
      </w:p>
    </w:sdtContent>
  </w:sdt>
  <w:p w14:paraId="0838ADB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351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AF28">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B00F">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5410">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C471">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E679"/>
    <w:multiLevelType w:val="singleLevel"/>
    <w:tmpl w:val="BFF3E679"/>
    <w:lvl w:ilvl="0" w:tentative="0">
      <w:start w:val="1"/>
      <w:numFmt w:val="decimal"/>
      <w:lvlText w:val="%1."/>
      <w:lvlJc w:val="left"/>
      <w:pPr>
        <w:tabs>
          <w:tab w:val="left" w:pos="312"/>
        </w:tabs>
      </w:pPr>
    </w:lvl>
  </w:abstractNum>
  <w:abstractNum w:abstractNumId="1">
    <w:nsid w:val="FFE6681F"/>
    <w:multiLevelType w:val="singleLevel"/>
    <w:tmpl w:val="FFE6681F"/>
    <w:lvl w:ilvl="0" w:tentative="0">
      <w:start w:val="1"/>
      <w:numFmt w:val="decimal"/>
      <w:lvlText w:val="%1."/>
      <w:lvlJc w:val="left"/>
      <w:pPr>
        <w:tabs>
          <w:tab w:val="left" w:pos="312"/>
        </w:tabs>
      </w:pPr>
    </w:lvl>
  </w:abstractNum>
  <w:abstractNum w:abstractNumId="2">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16A5E1"/>
    <w:multiLevelType w:val="singleLevel"/>
    <w:tmpl w:val="3416A5E1"/>
    <w:lvl w:ilvl="0" w:tentative="0">
      <w:start w:val="2"/>
      <w:numFmt w:val="chineseCounting"/>
      <w:suff w:val="nothing"/>
      <w:lvlText w:val="（%1）"/>
      <w:lvlJc w:val="left"/>
      <w:rPr>
        <w:rFonts w:hint="eastAsia"/>
      </w:rPr>
    </w:lvl>
  </w:abstractNum>
  <w:abstractNum w:abstractNumId="4">
    <w:nsid w:val="762BE603"/>
    <w:multiLevelType w:val="singleLevel"/>
    <w:tmpl w:val="762BE603"/>
    <w:lvl w:ilvl="0" w:tentative="0">
      <w:start w:val="1"/>
      <w:numFmt w:val="decimal"/>
      <w:suff w:val="nothing"/>
      <w:lvlText w:val="（%1）"/>
      <w:lvlJc w:val="left"/>
    </w:lvl>
  </w:abstractNum>
  <w:abstractNum w:abstractNumId="5">
    <w:nsid w:val="765BAAFA"/>
    <w:multiLevelType w:val="singleLevel"/>
    <w:tmpl w:val="765BAAFA"/>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N2JjZGQwODQzNTVmMDg4ZGNmNzRhYmJlZDY2YTUifQ=="/>
  </w:docVars>
  <w:rsids>
    <w:rsidRoot w:val="00000000"/>
    <w:rsid w:val="05506ED5"/>
    <w:rsid w:val="2DCF6290"/>
    <w:rsid w:val="2EA62857"/>
    <w:rsid w:val="5FD56E87"/>
    <w:rsid w:val="60883700"/>
    <w:rsid w:val="674F616B"/>
    <w:rsid w:val="7CE65BF7"/>
    <w:rsid w:val="7F0E036F"/>
    <w:rsid w:val="7FEFC643"/>
    <w:rsid w:val="9DF84E2A"/>
    <w:rsid w:val="A73ED442"/>
    <w:rsid w:val="F3FE9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53"/>
    <w:qFormat/>
    <w:uiPriority w:val="9"/>
    <w:pPr>
      <w:spacing w:before="340" w:after="330" w:line="360" w:lineRule="auto"/>
      <w:jc w:val="center"/>
      <w:outlineLvl w:val="0"/>
    </w:pPr>
    <w:rPr>
      <w:rFonts w:eastAsia="黑体"/>
      <w:kern w:val="44"/>
      <w:szCs w:val="44"/>
    </w:rPr>
  </w:style>
  <w:style w:type="paragraph" w:styleId="6">
    <w:name w:val="heading 2"/>
    <w:basedOn w:val="1"/>
    <w:next w:val="1"/>
    <w:link w:val="54"/>
    <w:qFormat/>
    <w:uiPriority w:val="0"/>
    <w:pPr>
      <w:adjustRightInd w:val="0"/>
      <w:jc w:val="center"/>
      <w:textAlignment w:val="baseline"/>
      <w:outlineLvl w:val="1"/>
    </w:pPr>
    <w:rPr>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link w:val="57"/>
    <w:qFormat/>
    <w:uiPriority w:val="0"/>
    <w:pPr>
      <w:keepNext/>
      <w:keepLines/>
      <w:spacing w:before="280" w:after="290" w:line="376" w:lineRule="auto"/>
      <w:outlineLvl w:val="4"/>
    </w:pPr>
    <w:rPr>
      <w:rFonts w:ascii="Times New Roman" w:hAnsi="Times New Roman"/>
      <w:b/>
      <w:kern w:val="0"/>
      <w:sz w:val="28"/>
      <w:szCs w:val="20"/>
    </w:rPr>
  </w:style>
  <w:style w:type="paragraph" w:styleId="9">
    <w:name w:val="heading 6"/>
    <w:basedOn w:val="1"/>
    <w:next w:val="8"/>
    <w:link w:val="58"/>
    <w:qFormat/>
    <w:uiPriority w:val="0"/>
    <w:pPr>
      <w:keepNext/>
      <w:keepLines/>
      <w:spacing w:before="240" w:after="64" w:line="320" w:lineRule="auto"/>
      <w:outlineLvl w:val="5"/>
    </w:pPr>
    <w:rPr>
      <w:rFonts w:ascii="Arial" w:hAnsi="Arial" w:eastAsia="黑体"/>
      <w:b/>
      <w:kern w:val="0"/>
      <w:sz w:val="24"/>
      <w:szCs w:val="20"/>
    </w:rPr>
  </w:style>
  <w:style w:type="paragraph" w:styleId="10">
    <w:name w:val="heading 7"/>
    <w:basedOn w:val="1"/>
    <w:next w:val="8"/>
    <w:link w:val="59"/>
    <w:qFormat/>
    <w:uiPriority w:val="0"/>
    <w:pPr>
      <w:keepNext/>
      <w:keepLines/>
      <w:spacing w:before="240" w:after="64" w:line="320" w:lineRule="auto"/>
      <w:outlineLvl w:val="6"/>
    </w:pPr>
    <w:rPr>
      <w:rFonts w:ascii="Times New Roman" w:hAnsi="Times New Roman"/>
      <w:b/>
      <w:kern w:val="0"/>
      <w:sz w:val="24"/>
      <w:szCs w:val="20"/>
    </w:rPr>
  </w:style>
  <w:style w:type="paragraph" w:styleId="11">
    <w:name w:val="heading 8"/>
    <w:basedOn w:val="1"/>
    <w:next w:val="8"/>
    <w:link w:val="60"/>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8"/>
    <w:link w:val="61"/>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Normal Indent"/>
    <w:basedOn w:val="1"/>
    <w:link w:val="74"/>
    <w:qFormat/>
    <w:uiPriority w:val="0"/>
    <w:pPr>
      <w:ind w:firstLine="420"/>
    </w:pPr>
    <w:rPr>
      <w:rFonts w:ascii="Times New Roman" w:hAnsi="Times New Roman"/>
      <w:kern w:val="0"/>
      <w:sz w:val="20"/>
      <w:szCs w:val="20"/>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pPr>
    <w:rPr>
      <w:rFonts w:ascii="Times New Roman" w:hAnsi="Times New Roman"/>
      <w:szCs w:val="20"/>
    </w:rPr>
  </w:style>
  <w:style w:type="paragraph" w:styleId="16">
    <w:name w:val="Document Map"/>
    <w:basedOn w:val="1"/>
    <w:link w:val="114"/>
    <w:semiHidden/>
    <w:qFormat/>
    <w:uiPriority w:val="0"/>
    <w:pPr>
      <w:shd w:val="clear" w:color="auto" w:fill="000080"/>
    </w:pPr>
    <w:rPr>
      <w:rFonts w:ascii="Times New Roman" w:hAnsi="Times New Roman"/>
      <w:kern w:val="0"/>
      <w:sz w:val="20"/>
      <w:szCs w:val="24"/>
    </w:rPr>
  </w:style>
  <w:style w:type="paragraph" w:styleId="17">
    <w:name w:val="annotation text"/>
    <w:basedOn w:val="1"/>
    <w:link w:val="118"/>
    <w:qFormat/>
    <w:uiPriority w:val="0"/>
    <w:pPr>
      <w:autoSpaceDE w:val="0"/>
      <w:autoSpaceDN w:val="0"/>
      <w:adjustRightInd w:val="0"/>
      <w:jc w:val="left"/>
      <w:textAlignment w:val="baseline"/>
    </w:pPr>
    <w:rPr>
      <w:rFonts w:ascii="宋体" w:hAnsi="Times New Roman"/>
      <w:kern w:val="0"/>
      <w:sz w:val="34"/>
      <w:szCs w:val="20"/>
    </w:rPr>
  </w:style>
  <w:style w:type="paragraph" w:styleId="18">
    <w:name w:val="Body Text 3"/>
    <w:basedOn w:val="1"/>
    <w:link w:val="112"/>
    <w:qFormat/>
    <w:uiPriority w:val="0"/>
    <w:pPr>
      <w:spacing w:after="120"/>
    </w:pPr>
    <w:rPr>
      <w:rFonts w:ascii="Times New Roman" w:hAnsi="Times New Roman"/>
      <w:kern w:val="0"/>
      <w:sz w:val="16"/>
      <w:szCs w:val="16"/>
    </w:rPr>
  </w:style>
  <w:style w:type="paragraph" w:styleId="19">
    <w:name w:val="Body Text"/>
    <w:basedOn w:val="1"/>
    <w:next w:val="1"/>
    <w:link w:val="116"/>
    <w:qFormat/>
    <w:uiPriority w:val="0"/>
    <w:pPr>
      <w:spacing w:line="360" w:lineRule="auto"/>
    </w:pPr>
    <w:rPr>
      <w:rFonts w:ascii="Times New Roman" w:hAnsi="Times New Roman"/>
      <w:b/>
      <w:bCs/>
      <w:kern w:val="0"/>
      <w:sz w:val="24"/>
      <w:szCs w:val="24"/>
    </w:rPr>
  </w:style>
  <w:style w:type="paragraph" w:styleId="20">
    <w:name w:val="Body Text Indent"/>
    <w:basedOn w:val="1"/>
    <w:link w:val="117"/>
    <w:qFormat/>
    <w:uiPriority w:val="0"/>
    <w:pPr>
      <w:spacing w:line="360" w:lineRule="auto"/>
      <w:ind w:firstLine="420" w:firstLineChars="200"/>
    </w:pPr>
    <w:rPr>
      <w:rFonts w:ascii="Times New Roman" w:hAnsi="Times New Roman"/>
      <w:kern w:val="0"/>
      <w:sz w:val="20"/>
      <w:szCs w:val="24"/>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113"/>
    <w:qFormat/>
    <w:uiPriority w:val="0"/>
    <w:rPr>
      <w:rFonts w:ascii="宋体" w:hAnsi="Courier New"/>
      <w:kern w:val="0"/>
      <w:sz w:val="20"/>
      <w:szCs w:val="20"/>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15"/>
    <w:qFormat/>
    <w:uiPriority w:val="0"/>
    <w:rPr>
      <w:rFonts w:ascii="宋体" w:hAnsi="Courier New"/>
      <w:kern w:val="0"/>
      <w:sz w:val="32"/>
      <w:szCs w:val="20"/>
    </w:rPr>
  </w:style>
  <w:style w:type="paragraph" w:styleId="26">
    <w:name w:val="Body Text Indent 2"/>
    <w:basedOn w:val="1"/>
    <w:link w:val="120"/>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22"/>
    <w:qFormat/>
    <w:uiPriority w:val="99"/>
    <w:rPr>
      <w:rFonts w:ascii="Times New Roman" w:hAnsi="Times New Roman"/>
      <w:kern w:val="0"/>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23"/>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Body Text 2"/>
    <w:basedOn w:val="1"/>
    <w:link w:val="121"/>
    <w:qFormat/>
    <w:uiPriority w:val="0"/>
    <w:pPr>
      <w:spacing w:line="360" w:lineRule="auto"/>
    </w:pPr>
    <w:rPr>
      <w:rFonts w:ascii="Times New Roman" w:hAnsi="Times New Roman"/>
      <w:kern w:val="0"/>
      <w:sz w:val="24"/>
      <w:szCs w:val="24"/>
    </w:rPr>
  </w:style>
  <w:style w:type="paragraph" w:styleId="37">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next w:val="1"/>
    <w:link w:val="124"/>
    <w:qFormat/>
    <w:uiPriority w:val="0"/>
    <w:pPr>
      <w:spacing w:before="240" w:after="60"/>
      <w:jc w:val="center"/>
      <w:outlineLvl w:val="0"/>
    </w:pPr>
    <w:rPr>
      <w:rFonts w:ascii="Arial" w:hAnsi="Arial" w:eastAsia="隶书"/>
      <w:b/>
      <w:bCs/>
      <w:kern w:val="0"/>
      <w:sz w:val="32"/>
      <w:szCs w:val="32"/>
    </w:rPr>
  </w:style>
  <w:style w:type="paragraph" w:styleId="41">
    <w:name w:val="annotation subject"/>
    <w:basedOn w:val="17"/>
    <w:next w:val="17"/>
    <w:link w:val="125"/>
    <w:qFormat/>
    <w:uiPriority w:val="99"/>
    <w:pPr>
      <w:autoSpaceDE/>
      <w:autoSpaceDN/>
      <w:adjustRightInd/>
      <w:textAlignment w:val="auto"/>
    </w:pPr>
    <w:rPr>
      <w:rFonts w:ascii="Times New Roman"/>
      <w:b/>
      <w:bCs/>
      <w:szCs w:val="24"/>
    </w:rPr>
  </w:style>
  <w:style w:type="paragraph" w:styleId="42">
    <w:name w:val="Body Text First Indent"/>
    <w:basedOn w:val="19"/>
    <w:link w:val="126"/>
    <w:qFormat/>
    <w:uiPriority w:val="0"/>
    <w:pPr>
      <w:spacing w:after="120" w:line="240" w:lineRule="auto"/>
      <w:ind w:firstLine="420" w:firstLineChars="100"/>
    </w:pPr>
    <w:rPr>
      <w:sz w:val="20"/>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0"/>
    <w:rPr>
      <w:sz w:val="21"/>
      <w:szCs w:val="21"/>
    </w:rPr>
  </w:style>
  <w:style w:type="character" w:customStyle="1" w:styleId="51">
    <w:name w:val="页眉 Char"/>
    <w:basedOn w:val="45"/>
    <w:link w:val="29"/>
    <w:qFormat/>
    <w:uiPriority w:val="99"/>
    <w:rPr>
      <w:sz w:val="18"/>
      <w:szCs w:val="18"/>
    </w:rPr>
  </w:style>
  <w:style w:type="character" w:customStyle="1" w:styleId="52">
    <w:name w:val="页脚 Char"/>
    <w:basedOn w:val="45"/>
    <w:link w:val="28"/>
    <w:qFormat/>
    <w:uiPriority w:val="99"/>
    <w:rPr>
      <w:sz w:val="18"/>
      <w:szCs w:val="18"/>
    </w:rPr>
  </w:style>
  <w:style w:type="character" w:customStyle="1" w:styleId="53">
    <w:name w:val="标题 1 Char"/>
    <w:basedOn w:val="45"/>
    <w:link w:val="3"/>
    <w:qFormat/>
    <w:uiPriority w:val="9"/>
    <w:rPr>
      <w:rFonts w:ascii="宋体" w:hAnsi="宋体" w:eastAsia="黑体" w:cs="Times New Roman"/>
      <w:b/>
      <w:bCs/>
      <w:kern w:val="44"/>
      <w:sz w:val="28"/>
      <w:szCs w:val="44"/>
    </w:rPr>
  </w:style>
  <w:style w:type="character" w:customStyle="1" w:styleId="54">
    <w:name w:val="标题 2 Char"/>
    <w:basedOn w:val="45"/>
    <w:link w:val="6"/>
    <w:qFormat/>
    <w:uiPriority w:val="0"/>
    <w:rPr>
      <w:rFonts w:ascii="宋体" w:hAnsi="宋体" w:eastAsia="宋体" w:cs="Times New Roman"/>
      <w:b/>
      <w:bCs/>
      <w:kern w:val="0"/>
      <w:sz w:val="24"/>
      <w:szCs w:val="20"/>
    </w:rPr>
  </w:style>
  <w:style w:type="character" w:customStyle="1" w:styleId="55">
    <w:name w:val="标题 3 Char"/>
    <w:basedOn w:val="45"/>
    <w:link w:val="4"/>
    <w:qFormat/>
    <w:uiPriority w:val="9"/>
    <w:rPr>
      <w:rFonts w:ascii="Calibri" w:hAnsi="Calibri" w:eastAsia="宋体" w:cs="Times New Roman"/>
      <w:b/>
      <w:bCs/>
      <w:sz w:val="32"/>
      <w:szCs w:val="32"/>
    </w:rPr>
  </w:style>
  <w:style w:type="character" w:customStyle="1" w:styleId="56">
    <w:name w:val="标题 4 Char"/>
    <w:basedOn w:val="45"/>
    <w:link w:val="5"/>
    <w:qFormat/>
    <w:uiPriority w:val="0"/>
    <w:rPr>
      <w:rFonts w:ascii="Arial" w:hAnsi="Arial" w:eastAsia="黑体" w:cs="Times New Roman"/>
      <w:b/>
      <w:bCs/>
      <w:kern w:val="0"/>
      <w:sz w:val="28"/>
      <w:szCs w:val="28"/>
    </w:rPr>
  </w:style>
  <w:style w:type="character" w:customStyle="1" w:styleId="57">
    <w:name w:val="标题 5 Char"/>
    <w:basedOn w:val="45"/>
    <w:link w:val="7"/>
    <w:qFormat/>
    <w:uiPriority w:val="0"/>
    <w:rPr>
      <w:rFonts w:ascii="Times New Roman" w:hAnsi="Times New Roman" w:eastAsia="宋体" w:cs="Times New Roman"/>
      <w:b/>
      <w:kern w:val="0"/>
      <w:sz w:val="28"/>
      <w:szCs w:val="20"/>
    </w:rPr>
  </w:style>
  <w:style w:type="character" w:customStyle="1" w:styleId="58">
    <w:name w:val="标题 6 Char"/>
    <w:basedOn w:val="45"/>
    <w:link w:val="9"/>
    <w:qFormat/>
    <w:uiPriority w:val="0"/>
    <w:rPr>
      <w:rFonts w:ascii="Arial" w:hAnsi="Arial" w:eastAsia="黑体" w:cs="Times New Roman"/>
      <w:b/>
      <w:kern w:val="0"/>
      <w:sz w:val="24"/>
      <w:szCs w:val="20"/>
    </w:rPr>
  </w:style>
  <w:style w:type="character" w:customStyle="1" w:styleId="59">
    <w:name w:val="标题 7 Char"/>
    <w:basedOn w:val="45"/>
    <w:link w:val="10"/>
    <w:qFormat/>
    <w:uiPriority w:val="0"/>
    <w:rPr>
      <w:rFonts w:ascii="Times New Roman" w:hAnsi="Times New Roman" w:eastAsia="宋体" w:cs="Times New Roman"/>
      <w:b/>
      <w:kern w:val="0"/>
      <w:sz w:val="24"/>
      <w:szCs w:val="20"/>
    </w:rPr>
  </w:style>
  <w:style w:type="character" w:customStyle="1" w:styleId="60">
    <w:name w:val="标题 8 Char"/>
    <w:basedOn w:val="45"/>
    <w:link w:val="11"/>
    <w:qFormat/>
    <w:uiPriority w:val="0"/>
    <w:rPr>
      <w:rFonts w:ascii="Arial" w:hAnsi="Arial" w:eastAsia="黑体" w:cs="Times New Roman"/>
      <w:kern w:val="0"/>
      <w:sz w:val="24"/>
      <w:szCs w:val="20"/>
    </w:rPr>
  </w:style>
  <w:style w:type="character" w:customStyle="1" w:styleId="61">
    <w:name w:val="标题 9 Char"/>
    <w:basedOn w:val="45"/>
    <w:link w:val="12"/>
    <w:qFormat/>
    <w:uiPriority w:val="0"/>
    <w:rPr>
      <w:rFonts w:ascii="Arial" w:hAnsi="Arial" w:eastAsia="黑体" w:cs="Times New Roman"/>
      <w:kern w:val="0"/>
      <w:sz w:val="20"/>
      <w:szCs w:val="20"/>
    </w:rPr>
  </w:style>
  <w:style w:type="character" w:customStyle="1" w:styleId="62">
    <w:name w:val="标题 3 Char1"/>
    <w:link w:val="4"/>
    <w:qFormat/>
    <w:uiPriority w:val="0"/>
    <w:rPr>
      <w:rFonts w:ascii="宋体" w:hAnsi="宋体" w:eastAsia="宋体" w:cs="Times New Roman"/>
      <w:b/>
      <w:bCs/>
      <w:kern w:val="0"/>
      <w:sz w:val="28"/>
      <w:szCs w:val="32"/>
    </w:rPr>
  </w:style>
  <w:style w:type="character" w:customStyle="1" w:styleId="63">
    <w:name w:val="--规划正文 Char Char"/>
    <w:qFormat/>
    <w:uiPriority w:val="0"/>
    <w:rPr>
      <w:rFonts w:eastAsia="宋体"/>
      <w:kern w:val="2"/>
      <w:sz w:val="24"/>
      <w:szCs w:val="24"/>
      <w:lang w:val="en-US" w:eastAsia="zh-CN" w:bidi="ar-SA"/>
    </w:rPr>
  </w:style>
  <w:style w:type="character" w:customStyle="1" w:styleId="64">
    <w:name w:val="grame"/>
    <w:basedOn w:val="45"/>
    <w:qFormat/>
    <w:uiPriority w:val="0"/>
  </w:style>
  <w:style w:type="character" w:customStyle="1" w:styleId="65">
    <w:name w:val="font"/>
    <w:basedOn w:val="45"/>
    <w:qFormat/>
    <w:uiPriority w:val="0"/>
  </w:style>
  <w:style w:type="character" w:customStyle="1" w:styleId="66">
    <w:name w:val="font2"/>
    <w:basedOn w:val="45"/>
    <w:qFormat/>
    <w:uiPriority w:val="0"/>
  </w:style>
  <w:style w:type="character" w:customStyle="1" w:styleId="67">
    <w:name w:val="unnamed4"/>
    <w:basedOn w:val="45"/>
    <w:qFormat/>
    <w:uiPriority w:val="0"/>
  </w:style>
  <w:style w:type="character" w:customStyle="1" w:styleId="68">
    <w:name w:val="样式 小三 加粗"/>
    <w:qFormat/>
    <w:uiPriority w:val="0"/>
    <w:rPr>
      <w:rFonts w:eastAsia="宋体"/>
      <w:b/>
      <w:bCs/>
      <w:sz w:val="32"/>
    </w:rPr>
  </w:style>
  <w:style w:type="character" w:customStyle="1" w:styleId="69">
    <w:name w:val="z-窗体顶端 Char"/>
    <w:basedOn w:val="45"/>
    <w:qFormat/>
    <w:uiPriority w:val="0"/>
    <w:rPr>
      <w:rFonts w:ascii="Arial" w:hAnsi="Arial" w:eastAsia="宋体" w:cs="Times New Roman"/>
      <w:vanish/>
      <w:kern w:val="0"/>
      <w:sz w:val="16"/>
      <w:szCs w:val="16"/>
      <w:lang w:val="en-US" w:eastAsia="zh-CN"/>
    </w:rPr>
  </w:style>
  <w:style w:type="paragraph" w:customStyle="1" w:styleId="70">
    <w:name w:val="z-窗体顶端1"/>
    <w:basedOn w:val="1"/>
    <w:next w:val="1"/>
    <w:link w:val="179"/>
    <w:qFormat/>
    <w:uiPriority w:val="0"/>
    <w:pPr>
      <w:widowControl/>
      <w:pBdr>
        <w:bottom w:val="single" w:color="auto" w:sz="6" w:space="1"/>
      </w:pBdr>
      <w:jc w:val="center"/>
    </w:pPr>
    <w:rPr>
      <w:rFonts w:ascii="Arial" w:hAnsi="Arial"/>
      <w:vanish/>
      <w:kern w:val="0"/>
      <w:sz w:val="16"/>
      <w:szCs w:val="16"/>
    </w:rPr>
  </w:style>
  <w:style w:type="character" w:customStyle="1" w:styleId="71">
    <w:name w:val="批注文字 Char"/>
    <w:basedOn w:val="45"/>
    <w:link w:val="17"/>
    <w:qFormat/>
    <w:uiPriority w:val="0"/>
    <w:rPr>
      <w:rFonts w:ascii="宋体" w:hAnsi="Times New Roman" w:eastAsia="宋体" w:cs="Times New Roman"/>
      <w:kern w:val="0"/>
      <w:sz w:val="34"/>
      <w:szCs w:val="20"/>
    </w:rPr>
  </w:style>
  <w:style w:type="character" w:customStyle="1" w:styleId="72">
    <w:name w:val="标题 Char"/>
    <w:basedOn w:val="45"/>
    <w:link w:val="40"/>
    <w:qFormat/>
    <w:uiPriority w:val="0"/>
    <w:rPr>
      <w:rFonts w:ascii="Arial" w:hAnsi="Arial" w:eastAsia="隶书" w:cs="Times New Roman"/>
      <w:b/>
      <w:bCs/>
      <w:kern w:val="0"/>
      <w:sz w:val="32"/>
      <w:szCs w:val="32"/>
    </w:rPr>
  </w:style>
  <w:style w:type="character" w:customStyle="1" w:styleId="73">
    <w:name w:val="正文文本 Char"/>
    <w:basedOn w:val="45"/>
    <w:semiHidden/>
    <w:qFormat/>
    <w:uiPriority w:val="99"/>
    <w:rPr>
      <w:rFonts w:ascii="Calibri" w:hAnsi="Calibri" w:eastAsia="宋体" w:cs="Times New Roman"/>
    </w:rPr>
  </w:style>
  <w:style w:type="character" w:customStyle="1" w:styleId="74">
    <w:name w:val="正文缩进 Char"/>
    <w:link w:val="8"/>
    <w:qFormat/>
    <w:uiPriority w:val="0"/>
    <w:rPr>
      <w:rFonts w:ascii="Times New Roman" w:hAnsi="Times New Roman" w:eastAsia="宋体" w:cs="Times New Roman"/>
      <w:kern w:val="0"/>
      <w:sz w:val="20"/>
      <w:szCs w:val="20"/>
    </w:rPr>
  </w:style>
  <w:style w:type="character" w:customStyle="1" w:styleId="75">
    <w:name w:val="日期 Char"/>
    <w:basedOn w:val="45"/>
    <w:link w:val="25"/>
    <w:qFormat/>
    <w:uiPriority w:val="0"/>
    <w:rPr>
      <w:rFonts w:ascii="宋体" w:hAnsi="Courier New" w:eastAsia="宋体" w:cs="Times New Roman"/>
      <w:kern w:val="0"/>
      <w:sz w:val="32"/>
      <w:szCs w:val="20"/>
    </w:rPr>
  </w:style>
  <w:style w:type="character" w:customStyle="1" w:styleId="76">
    <w:name w:val="正文文字首行缩进 Char"/>
    <w:qFormat/>
    <w:uiPriority w:val="0"/>
    <w:rPr>
      <w:kern w:val="2"/>
      <w:sz w:val="21"/>
      <w:szCs w:val="24"/>
    </w:rPr>
  </w:style>
  <w:style w:type="character" w:customStyle="1" w:styleId="77">
    <w:name w:val="unnamed3"/>
    <w:basedOn w:val="45"/>
    <w:qFormat/>
    <w:uiPriority w:val="0"/>
  </w:style>
  <w:style w:type="character" w:customStyle="1" w:styleId="78">
    <w:name w:val="批注主题 Char"/>
    <w:basedOn w:val="71"/>
    <w:link w:val="41"/>
    <w:qFormat/>
    <w:uiPriority w:val="99"/>
    <w:rPr>
      <w:rFonts w:ascii="Times New Roman"/>
      <w:b/>
      <w:bCs/>
      <w:szCs w:val="24"/>
    </w:rPr>
  </w:style>
  <w:style w:type="character" w:customStyle="1" w:styleId="79">
    <w:name w:val="gray6"/>
    <w:basedOn w:val="45"/>
    <w:qFormat/>
    <w:uiPriority w:val="0"/>
  </w:style>
  <w:style w:type="character" w:customStyle="1" w:styleId="80">
    <w:name w:val="纯文本 Char"/>
    <w:basedOn w:val="45"/>
    <w:link w:val="23"/>
    <w:qFormat/>
    <w:uiPriority w:val="0"/>
    <w:rPr>
      <w:rFonts w:ascii="宋体" w:hAnsi="Courier New" w:eastAsia="宋体" w:cs="Times New Roman"/>
      <w:kern w:val="0"/>
      <w:sz w:val="20"/>
      <w:szCs w:val="20"/>
    </w:rPr>
  </w:style>
  <w:style w:type="character" w:customStyle="1" w:styleId="81">
    <w:name w:val="正文文本缩进 Char"/>
    <w:basedOn w:val="45"/>
    <w:link w:val="20"/>
    <w:qFormat/>
    <w:uiPriority w:val="0"/>
    <w:rPr>
      <w:rFonts w:ascii="Times New Roman" w:hAnsi="Times New Roman" w:eastAsia="宋体" w:cs="Times New Roman"/>
      <w:kern w:val="0"/>
      <w:sz w:val="20"/>
      <w:szCs w:val="24"/>
    </w:rPr>
  </w:style>
  <w:style w:type="character" w:customStyle="1" w:styleId="82">
    <w:name w:val="正文文本 2 Char"/>
    <w:basedOn w:val="45"/>
    <w:link w:val="36"/>
    <w:qFormat/>
    <w:uiPriority w:val="0"/>
    <w:rPr>
      <w:rFonts w:ascii="Times New Roman" w:hAnsi="Times New Roman" w:eastAsia="宋体" w:cs="Times New Roman"/>
      <w:kern w:val="0"/>
      <w:sz w:val="24"/>
      <w:szCs w:val="24"/>
    </w:rPr>
  </w:style>
  <w:style w:type="character" w:customStyle="1" w:styleId="83">
    <w:name w:val="标题 3 Char Char"/>
    <w:qFormat/>
    <w:uiPriority w:val="0"/>
    <w:rPr>
      <w:rFonts w:eastAsia="宋体"/>
      <w:b/>
      <w:bCs/>
      <w:kern w:val="2"/>
      <w:sz w:val="32"/>
      <w:szCs w:val="32"/>
      <w:lang w:val="en-US" w:eastAsia="zh-CN" w:bidi="ar-SA"/>
    </w:rPr>
  </w:style>
  <w:style w:type="character" w:customStyle="1" w:styleId="84">
    <w:name w:val="--规划正文 Char1"/>
    <w:qFormat/>
    <w:uiPriority w:val="0"/>
    <w:rPr>
      <w:rFonts w:eastAsia="宋体"/>
      <w:kern w:val="2"/>
      <w:sz w:val="21"/>
      <w:lang w:val="en-US" w:eastAsia="zh-CN" w:bidi="ar-SA"/>
    </w:rPr>
  </w:style>
  <w:style w:type="character" w:customStyle="1" w:styleId="85">
    <w:name w:val="正文首行缩进 Char"/>
    <w:basedOn w:val="73"/>
    <w:link w:val="42"/>
    <w:qFormat/>
    <w:uiPriority w:val="0"/>
    <w:rPr>
      <w:rFonts w:ascii="Times New Roman" w:hAnsi="Times New Roman"/>
      <w:b/>
      <w:bCs/>
      <w:kern w:val="0"/>
      <w:sz w:val="20"/>
      <w:szCs w:val="24"/>
      <w:lang w:val="en-US" w:eastAsia="zh-CN"/>
    </w:rPr>
  </w:style>
  <w:style w:type="character" w:customStyle="1" w:styleId="86">
    <w:name w:val="z-窗体底端 Char"/>
    <w:basedOn w:val="45"/>
    <w:qFormat/>
    <w:uiPriority w:val="0"/>
    <w:rPr>
      <w:rFonts w:ascii="Arial" w:hAnsi="Arial" w:eastAsia="宋体" w:cs="Times New Roman"/>
      <w:vanish/>
      <w:kern w:val="0"/>
      <w:sz w:val="16"/>
      <w:szCs w:val="16"/>
      <w:lang w:val="en-US" w:eastAsia="zh-CN"/>
    </w:rPr>
  </w:style>
  <w:style w:type="paragraph" w:customStyle="1" w:styleId="87">
    <w:name w:val="z-窗体底端1"/>
    <w:basedOn w:val="1"/>
    <w:next w:val="1"/>
    <w:link w:val="199"/>
    <w:qFormat/>
    <w:uiPriority w:val="0"/>
    <w:pPr>
      <w:widowControl/>
      <w:pBdr>
        <w:top w:val="single" w:color="auto" w:sz="6" w:space="1"/>
      </w:pBdr>
      <w:jc w:val="center"/>
    </w:pPr>
    <w:rPr>
      <w:rFonts w:ascii="Arial" w:hAnsi="Arial"/>
      <w:vanish/>
      <w:kern w:val="0"/>
      <w:sz w:val="16"/>
      <w:szCs w:val="16"/>
    </w:rPr>
  </w:style>
  <w:style w:type="character" w:customStyle="1" w:styleId="88">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9">
    <w:name w:val="H4 Char2"/>
    <w:qFormat/>
    <w:uiPriority w:val="0"/>
    <w:rPr>
      <w:rFonts w:ascii="Arial" w:hAnsi="Arial" w:eastAsia="黑体"/>
      <w:b/>
      <w:bCs/>
      <w:kern w:val="2"/>
      <w:sz w:val="28"/>
      <w:szCs w:val="28"/>
      <w:lang w:val="en-US" w:eastAsia="zh-CN" w:bidi="ar-SA"/>
    </w:rPr>
  </w:style>
  <w:style w:type="character" w:customStyle="1" w:styleId="90">
    <w:name w:val="正文文本 Char1"/>
    <w:link w:val="19"/>
    <w:qFormat/>
    <w:uiPriority w:val="0"/>
    <w:rPr>
      <w:rFonts w:ascii="Times New Roman" w:hAnsi="Times New Roman" w:eastAsia="宋体" w:cs="Times New Roman"/>
      <w:b/>
      <w:bCs/>
      <w:kern w:val="0"/>
      <w:sz w:val="24"/>
      <w:szCs w:val="24"/>
    </w:rPr>
  </w:style>
  <w:style w:type="character" w:customStyle="1" w:styleId="91">
    <w:name w:val="body text Char1"/>
    <w:qFormat/>
    <w:uiPriority w:val="0"/>
    <w:rPr>
      <w:rFonts w:eastAsia="宋体"/>
      <w:kern w:val="2"/>
      <w:sz w:val="21"/>
      <w:lang w:val="en-US" w:eastAsia="zh-CN" w:bidi="ar-SA"/>
    </w:rPr>
  </w:style>
  <w:style w:type="character" w:customStyle="1" w:styleId="92">
    <w:name w:val="文档结构图 Char"/>
    <w:basedOn w:val="45"/>
    <w:link w:val="16"/>
    <w:semiHidden/>
    <w:qFormat/>
    <w:uiPriority w:val="0"/>
    <w:rPr>
      <w:rFonts w:ascii="Times New Roman" w:hAnsi="Times New Roman" w:eastAsia="宋体" w:cs="Times New Roman"/>
      <w:kern w:val="0"/>
      <w:sz w:val="20"/>
      <w:szCs w:val="24"/>
      <w:shd w:val="clear" w:color="auto" w:fill="000080"/>
    </w:rPr>
  </w:style>
  <w:style w:type="character" w:customStyle="1" w:styleId="93">
    <w:name w:val="正文文本 3 Char"/>
    <w:basedOn w:val="45"/>
    <w:link w:val="18"/>
    <w:qFormat/>
    <w:uiPriority w:val="0"/>
    <w:rPr>
      <w:rFonts w:ascii="Times New Roman" w:hAnsi="Times New Roman" w:eastAsia="宋体" w:cs="Times New Roman"/>
      <w:kern w:val="0"/>
      <w:sz w:val="16"/>
      <w:szCs w:val="16"/>
    </w:rPr>
  </w:style>
  <w:style w:type="character" w:customStyle="1" w:styleId="94">
    <w:name w:val="blue"/>
    <w:basedOn w:val="45"/>
    <w:qFormat/>
    <w:uiPriority w:val="0"/>
  </w:style>
  <w:style w:type="character" w:customStyle="1" w:styleId="95">
    <w:name w:val="proddescription"/>
    <w:basedOn w:val="45"/>
    <w:qFormat/>
    <w:uiPriority w:val="0"/>
  </w:style>
  <w:style w:type="character" w:customStyle="1" w:styleId="96">
    <w:name w:val="缩进正文 Char"/>
    <w:link w:val="97"/>
    <w:qFormat/>
    <w:uiPriority w:val="0"/>
    <w:rPr>
      <w:rFonts w:ascii="Times New Roman" w:hAnsi="Times New Roman" w:eastAsia="仿宋_GB2312" w:cs="Times New Roman"/>
      <w:kern w:val="0"/>
      <w:sz w:val="28"/>
      <w:szCs w:val="20"/>
    </w:rPr>
  </w:style>
  <w:style w:type="paragraph" w:customStyle="1" w:styleId="97">
    <w:name w:val="缩进正文"/>
    <w:basedOn w:val="1"/>
    <w:link w:val="96"/>
    <w:qFormat/>
    <w:uiPriority w:val="0"/>
    <w:pPr>
      <w:ind w:firstLine="560" w:firstLineChars="200"/>
    </w:pPr>
    <w:rPr>
      <w:rFonts w:ascii="Times New Roman" w:hAnsi="Times New Roman" w:eastAsia="仿宋_GB2312"/>
      <w:kern w:val="0"/>
      <w:sz w:val="28"/>
      <w:szCs w:val="20"/>
    </w:rPr>
  </w:style>
  <w:style w:type="character" w:customStyle="1" w:styleId="98">
    <w:name w:val="style9"/>
    <w:basedOn w:val="45"/>
    <w:qFormat/>
    <w:uiPriority w:val="0"/>
  </w:style>
  <w:style w:type="character" w:customStyle="1" w:styleId="99">
    <w:name w:val="prodheadlines"/>
    <w:basedOn w:val="45"/>
    <w:qFormat/>
    <w:uiPriority w:val="0"/>
  </w:style>
  <w:style w:type="character" w:customStyle="1" w:styleId="100">
    <w:name w:val="content1"/>
    <w:qFormat/>
    <w:uiPriority w:val="0"/>
    <w:rPr>
      <w:rFonts w:hint="default" w:ascii="??" w:hAnsi="??"/>
      <w:sz w:val="16"/>
      <w:szCs w:val="16"/>
      <w:u w:val="none"/>
    </w:rPr>
  </w:style>
  <w:style w:type="character" w:customStyle="1" w:styleId="101">
    <w:name w:val="正文文本缩进 3 Char"/>
    <w:basedOn w:val="45"/>
    <w:link w:val="33"/>
    <w:qFormat/>
    <w:uiPriority w:val="0"/>
    <w:rPr>
      <w:rFonts w:ascii="宋体" w:hAnsi="Times New Roman" w:eastAsia="宋体" w:cs="Times New Roman"/>
      <w:b/>
      <w:bCs/>
      <w:kern w:val="0"/>
      <w:sz w:val="24"/>
      <w:szCs w:val="24"/>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font41"/>
    <w:qFormat/>
    <w:uiPriority w:val="0"/>
    <w:rPr>
      <w:color w:val="000000"/>
      <w:spacing w:val="260"/>
      <w:sz w:val="18"/>
      <w:szCs w:val="18"/>
      <w:u w:val="none"/>
    </w:rPr>
  </w:style>
  <w:style w:type="character" w:customStyle="1" w:styleId="104">
    <w:name w:val="alt-edited1"/>
    <w:qFormat/>
    <w:uiPriority w:val="0"/>
    <w:rPr>
      <w:color w:val="4D90F0"/>
    </w:rPr>
  </w:style>
  <w:style w:type="character" w:customStyle="1" w:styleId="105">
    <w:name w:val="info4"/>
    <w:basedOn w:val="45"/>
    <w:qFormat/>
    <w:uiPriority w:val="0"/>
  </w:style>
  <w:style w:type="character" w:customStyle="1" w:styleId="106">
    <w:name w:val="第*章 Char"/>
    <w:qFormat/>
    <w:uiPriority w:val="0"/>
    <w:rPr>
      <w:rFonts w:ascii="Arial" w:hAnsi="Arial" w:eastAsia="黑体"/>
      <w:b/>
      <w:bCs/>
      <w:kern w:val="2"/>
      <w:sz w:val="32"/>
      <w:szCs w:val="32"/>
    </w:rPr>
  </w:style>
  <w:style w:type="character" w:customStyle="1" w:styleId="107">
    <w:name w:val="text"/>
    <w:basedOn w:val="45"/>
    <w:qFormat/>
    <w:uiPriority w:val="0"/>
  </w:style>
  <w:style w:type="character" w:customStyle="1" w:styleId="108">
    <w:name w:val="正文文本缩进 2 Char"/>
    <w:basedOn w:val="45"/>
    <w:link w:val="26"/>
    <w:qFormat/>
    <w:uiPriority w:val="0"/>
    <w:rPr>
      <w:rFonts w:ascii="宋体" w:hAnsi="宋体" w:eastAsia="宋体" w:cs="Times New Roman"/>
      <w:kern w:val="0"/>
      <w:sz w:val="20"/>
      <w:szCs w:val="24"/>
    </w:rPr>
  </w:style>
  <w:style w:type="character" w:customStyle="1" w:styleId="109">
    <w:name w:val="font11"/>
    <w:qFormat/>
    <w:uiPriority w:val="0"/>
    <w:rPr>
      <w:rFonts w:hint="default" w:ascii="ˎ̥" w:hAnsi="ˎ̥"/>
    </w:rPr>
  </w:style>
  <w:style w:type="character" w:customStyle="1" w:styleId="110">
    <w:name w:val="批注框文本 Char"/>
    <w:basedOn w:val="45"/>
    <w:link w:val="27"/>
    <w:qFormat/>
    <w:uiPriority w:val="99"/>
    <w:rPr>
      <w:rFonts w:ascii="Times New Roman" w:hAnsi="Times New Roman" w:eastAsia="宋体" w:cs="Times New Roman"/>
      <w:kern w:val="0"/>
      <w:sz w:val="18"/>
      <w:szCs w:val="18"/>
    </w:rPr>
  </w:style>
  <w:style w:type="character" w:customStyle="1" w:styleId="111">
    <w:name w:val="mode"/>
    <w:basedOn w:val="45"/>
    <w:qFormat/>
    <w:uiPriority w:val="0"/>
  </w:style>
  <w:style w:type="character" w:customStyle="1" w:styleId="112">
    <w:name w:val="正文文本 3 Char1"/>
    <w:basedOn w:val="45"/>
    <w:link w:val="18"/>
    <w:semiHidden/>
    <w:qFormat/>
    <w:uiPriority w:val="99"/>
    <w:rPr>
      <w:rFonts w:ascii="Calibri" w:hAnsi="Calibri" w:eastAsia="宋体" w:cs="Times New Roman"/>
      <w:sz w:val="16"/>
      <w:szCs w:val="16"/>
    </w:rPr>
  </w:style>
  <w:style w:type="character" w:customStyle="1" w:styleId="113">
    <w:name w:val="纯文本 Char1"/>
    <w:basedOn w:val="45"/>
    <w:link w:val="23"/>
    <w:semiHidden/>
    <w:qFormat/>
    <w:uiPriority w:val="99"/>
    <w:rPr>
      <w:rFonts w:ascii="宋体" w:hAnsi="Courier New" w:eastAsia="宋体" w:cs="Courier New"/>
      <w:szCs w:val="21"/>
    </w:rPr>
  </w:style>
  <w:style w:type="character" w:customStyle="1" w:styleId="114">
    <w:name w:val="文档结构图 Char1"/>
    <w:basedOn w:val="45"/>
    <w:link w:val="16"/>
    <w:semiHidden/>
    <w:qFormat/>
    <w:uiPriority w:val="99"/>
    <w:rPr>
      <w:rFonts w:ascii="宋体" w:hAnsi="Calibri" w:eastAsia="宋体" w:cs="Times New Roman"/>
      <w:sz w:val="18"/>
      <w:szCs w:val="18"/>
    </w:rPr>
  </w:style>
  <w:style w:type="character" w:customStyle="1" w:styleId="115">
    <w:name w:val="日期 Char1"/>
    <w:basedOn w:val="45"/>
    <w:link w:val="25"/>
    <w:semiHidden/>
    <w:qFormat/>
    <w:uiPriority w:val="99"/>
    <w:rPr>
      <w:rFonts w:ascii="Calibri" w:hAnsi="Calibri" w:eastAsia="宋体" w:cs="Times New Roman"/>
    </w:rPr>
  </w:style>
  <w:style w:type="character" w:customStyle="1" w:styleId="116">
    <w:name w:val="正文文本 Char2"/>
    <w:basedOn w:val="45"/>
    <w:link w:val="19"/>
    <w:semiHidden/>
    <w:qFormat/>
    <w:uiPriority w:val="99"/>
    <w:rPr>
      <w:rFonts w:ascii="Calibri" w:hAnsi="Calibri" w:eastAsia="宋体" w:cs="Times New Roman"/>
    </w:rPr>
  </w:style>
  <w:style w:type="character" w:customStyle="1" w:styleId="117">
    <w:name w:val="正文文本缩进 Char1"/>
    <w:basedOn w:val="45"/>
    <w:link w:val="20"/>
    <w:semiHidden/>
    <w:qFormat/>
    <w:uiPriority w:val="99"/>
    <w:rPr>
      <w:rFonts w:ascii="Calibri" w:hAnsi="Calibri" w:eastAsia="宋体" w:cs="Times New Roman"/>
    </w:rPr>
  </w:style>
  <w:style w:type="character" w:customStyle="1" w:styleId="118">
    <w:name w:val="批注文字 Char1"/>
    <w:basedOn w:val="45"/>
    <w:link w:val="17"/>
    <w:semiHidden/>
    <w:qFormat/>
    <w:uiPriority w:val="99"/>
    <w:rPr>
      <w:rFonts w:ascii="Calibri" w:hAnsi="Calibri" w:eastAsia="宋体" w:cs="Times New Roman"/>
    </w:rPr>
  </w:style>
  <w:style w:type="character" w:customStyle="1" w:styleId="119">
    <w:name w:val="HTML 预设格式 Char1"/>
    <w:basedOn w:val="45"/>
    <w:link w:val="37"/>
    <w:semiHidden/>
    <w:qFormat/>
    <w:uiPriority w:val="99"/>
    <w:rPr>
      <w:rFonts w:ascii="Courier New" w:hAnsi="Courier New" w:eastAsia="宋体" w:cs="Courier New"/>
      <w:sz w:val="20"/>
      <w:szCs w:val="20"/>
    </w:rPr>
  </w:style>
  <w:style w:type="character" w:customStyle="1" w:styleId="120">
    <w:name w:val="正文文本缩进 2 Char1"/>
    <w:basedOn w:val="45"/>
    <w:link w:val="26"/>
    <w:semiHidden/>
    <w:qFormat/>
    <w:uiPriority w:val="99"/>
    <w:rPr>
      <w:rFonts w:ascii="Calibri" w:hAnsi="Calibri" w:eastAsia="宋体" w:cs="Times New Roman"/>
    </w:rPr>
  </w:style>
  <w:style w:type="character" w:customStyle="1" w:styleId="121">
    <w:name w:val="正文文本 2 Char1"/>
    <w:basedOn w:val="45"/>
    <w:link w:val="36"/>
    <w:semiHidden/>
    <w:qFormat/>
    <w:uiPriority w:val="99"/>
    <w:rPr>
      <w:rFonts w:ascii="Calibri" w:hAnsi="Calibri" w:eastAsia="宋体" w:cs="Times New Roman"/>
    </w:rPr>
  </w:style>
  <w:style w:type="character" w:customStyle="1" w:styleId="122">
    <w:name w:val="批注框文本 Char1"/>
    <w:basedOn w:val="45"/>
    <w:link w:val="27"/>
    <w:semiHidden/>
    <w:qFormat/>
    <w:uiPriority w:val="99"/>
    <w:rPr>
      <w:rFonts w:ascii="Calibri" w:hAnsi="Calibri" w:eastAsia="宋体" w:cs="Times New Roman"/>
      <w:sz w:val="18"/>
      <w:szCs w:val="18"/>
    </w:rPr>
  </w:style>
  <w:style w:type="character" w:customStyle="1" w:styleId="123">
    <w:name w:val="正文文本缩进 3 Char1"/>
    <w:basedOn w:val="45"/>
    <w:link w:val="33"/>
    <w:semiHidden/>
    <w:qFormat/>
    <w:uiPriority w:val="99"/>
    <w:rPr>
      <w:rFonts w:ascii="Calibri" w:hAnsi="Calibri" w:eastAsia="宋体" w:cs="Times New Roman"/>
      <w:sz w:val="16"/>
      <w:szCs w:val="16"/>
    </w:rPr>
  </w:style>
  <w:style w:type="character" w:customStyle="1" w:styleId="124">
    <w:name w:val="标题 Char1"/>
    <w:basedOn w:val="45"/>
    <w:link w:val="40"/>
    <w:qFormat/>
    <w:uiPriority w:val="10"/>
    <w:rPr>
      <w:rFonts w:eastAsia="宋体" w:asciiTheme="majorHAnsi" w:hAnsiTheme="majorHAnsi" w:cstheme="majorBidi"/>
      <w:b/>
      <w:bCs/>
      <w:sz w:val="32"/>
      <w:szCs w:val="32"/>
    </w:rPr>
  </w:style>
  <w:style w:type="character" w:customStyle="1" w:styleId="125">
    <w:name w:val="批注主题 Char1"/>
    <w:basedOn w:val="118"/>
    <w:link w:val="41"/>
    <w:semiHidden/>
    <w:qFormat/>
    <w:uiPriority w:val="99"/>
    <w:rPr>
      <w:b/>
      <w:bCs/>
    </w:rPr>
  </w:style>
  <w:style w:type="character" w:customStyle="1" w:styleId="126">
    <w:name w:val="正文首行缩进 Char1"/>
    <w:basedOn w:val="116"/>
    <w:link w:val="42"/>
    <w:semiHidden/>
    <w:qFormat/>
    <w:uiPriority w:val="99"/>
  </w:style>
  <w:style w:type="paragraph" w:customStyle="1" w:styleId="12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8">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9">
    <w:name w:val="--规划正文"/>
    <w:basedOn w:val="1"/>
    <w:qFormat/>
    <w:uiPriority w:val="0"/>
    <w:pPr>
      <w:spacing w:line="360" w:lineRule="auto"/>
      <w:ind w:firstLine="200" w:firstLineChars="200"/>
    </w:pPr>
    <w:rPr>
      <w:rFonts w:ascii="Times New Roman" w:hAnsi="Times New Roman"/>
      <w:szCs w:val="20"/>
    </w:rPr>
  </w:style>
  <w:style w:type="paragraph" w:customStyle="1" w:styleId="13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4">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6">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8">
    <w:name w:val="样式 标题 2 + 段前: 13 磅 段后: 13 磅 行距: 单倍行距"/>
    <w:basedOn w:val="6"/>
    <w:qFormat/>
    <w:uiPriority w:val="0"/>
    <w:pPr>
      <w:adjustRightInd/>
      <w:jc w:val="both"/>
      <w:textAlignment w:val="auto"/>
    </w:pPr>
    <w:rPr>
      <w:rFonts w:ascii="Cambria" w:hAnsi="Cambria" w:cs="宋体"/>
      <w:sz w:val="32"/>
    </w:rPr>
  </w:style>
  <w:style w:type="paragraph" w:customStyle="1" w:styleId="139">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0">
    <w:name w:val="列出段落1"/>
    <w:basedOn w:val="1"/>
    <w:link w:val="213"/>
    <w:qFormat/>
    <w:uiPriority w:val="0"/>
    <w:pPr>
      <w:ind w:firstLine="420" w:firstLineChars="200"/>
    </w:pPr>
    <w:rPr>
      <w:rFonts w:cs="Calibri"/>
      <w:szCs w:val="21"/>
    </w:rPr>
  </w:style>
  <w:style w:type="paragraph" w:customStyle="1" w:styleId="14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2">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设计依据"/>
    <w:basedOn w:val="19"/>
    <w:qFormat/>
    <w:uiPriority w:val="0"/>
    <w:pPr>
      <w:tabs>
        <w:tab w:val="left" w:pos="1440"/>
      </w:tabs>
      <w:adjustRightInd w:val="0"/>
      <w:ind w:left="1440" w:hanging="420"/>
      <w:textAlignment w:val="baseline"/>
    </w:pPr>
    <w:rPr>
      <w:rFonts w:ascii="宋体" w:hAnsi="宋体"/>
      <w:b w:val="0"/>
      <w:sz w:val="28"/>
      <w:szCs w:val="18"/>
    </w:rPr>
  </w:style>
  <w:style w:type="paragraph" w:styleId="144">
    <w:name w:val="List Paragraph"/>
    <w:basedOn w:val="1"/>
    <w:qFormat/>
    <w:uiPriority w:val="34"/>
    <w:pPr>
      <w:ind w:firstLine="420" w:firstLineChars="200"/>
    </w:pPr>
  </w:style>
  <w:style w:type="paragraph" w:customStyle="1" w:styleId="14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规划-小标题"/>
    <w:basedOn w:val="1"/>
    <w:next w:val="129"/>
    <w:qFormat/>
    <w:uiPriority w:val="0"/>
    <w:pPr>
      <w:keepNext/>
      <w:keepLines/>
      <w:spacing w:line="360" w:lineRule="auto"/>
      <w:outlineLvl w:val="4"/>
    </w:pPr>
    <w:rPr>
      <w:rFonts w:ascii="Times New Roman" w:hAnsi="Times New Roman" w:eastAsia="黑体"/>
      <w:szCs w:val="24"/>
    </w:rPr>
  </w:style>
  <w:style w:type="paragraph" w:customStyle="1" w:styleId="147">
    <w:name w:val="自定义正文"/>
    <w:basedOn w:val="1"/>
    <w:qFormat/>
    <w:uiPriority w:val="0"/>
    <w:pPr>
      <w:spacing w:afterLines="50"/>
      <w:ind w:left="600" w:leftChars="600"/>
    </w:pPr>
    <w:rPr>
      <w:rFonts w:ascii="Times New Roman" w:hAnsi="Times New Roman"/>
      <w:szCs w:val="24"/>
    </w:rPr>
  </w:style>
  <w:style w:type="paragraph" w:customStyle="1" w:styleId="148">
    <w:name w:val="段落正文"/>
    <w:basedOn w:val="23"/>
    <w:qFormat/>
    <w:uiPriority w:val="0"/>
    <w:pPr>
      <w:ind w:firstLine="560" w:firstLineChars="200"/>
    </w:pPr>
    <w:rPr>
      <w:sz w:val="28"/>
    </w:rPr>
  </w:style>
  <w:style w:type="paragraph" w:customStyle="1" w:styleId="14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0">
    <w:name w:val="--规划-表格-居中"/>
    <w:basedOn w:val="129"/>
    <w:qFormat/>
    <w:uiPriority w:val="0"/>
    <w:pPr>
      <w:spacing w:line="240" w:lineRule="auto"/>
      <w:ind w:firstLine="0" w:firstLineChars="0"/>
      <w:jc w:val="center"/>
    </w:pPr>
    <w:rPr>
      <w:sz w:val="20"/>
    </w:rPr>
  </w:style>
  <w:style w:type="paragraph" w:customStyle="1" w:styleId="1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3">
    <w:name w:val="正文文字缩进项目"/>
    <w:basedOn w:val="20"/>
    <w:qFormat/>
    <w:uiPriority w:val="0"/>
    <w:pPr>
      <w:tabs>
        <w:tab w:val="left" w:pos="840"/>
      </w:tabs>
      <w:spacing w:after="120" w:line="240" w:lineRule="auto"/>
      <w:ind w:left="840" w:firstLine="0" w:firstLineChars="0"/>
    </w:pPr>
    <w:rPr>
      <w:rFonts w:ascii="Tahoma" w:hAnsi="Tahoma"/>
      <w:sz w:val="22"/>
      <w:szCs w:val="20"/>
    </w:rPr>
  </w:style>
  <w:style w:type="paragraph" w:customStyle="1" w:styleId="15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5">
    <w:name w:val="样式2"/>
    <w:basedOn w:val="40"/>
    <w:next w:val="156"/>
    <w:qFormat/>
    <w:uiPriority w:val="0"/>
    <w:pPr>
      <w:spacing w:before="120" w:after="120"/>
    </w:pPr>
    <w:rPr>
      <w:rFonts w:eastAsia="黑体"/>
      <w:b w:val="0"/>
      <w:sz w:val="30"/>
      <w:szCs w:val="30"/>
    </w:rPr>
  </w:style>
  <w:style w:type="paragraph" w:customStyle="1" w:styleId="156">
    <w:name w:val="样式1"/>
    <w:basedOn w:val="40"/>
    <w:qFormat/>
    <w:uiPriority w:val="0"/>
    <w:pPr>
      <w:spacing w:before="120" w:after="120"/>
    </w:pPr>
    <w:rPr>
      <w:rFonts w:eastAsia="黑体"/>
      <w:b w:val="0"/>
      <w:sz w:val="30"/>
      <w:szCs w:val="21"/>
    </w:rPr>
  </w:style>
  <w:style w:type="paragraph" w:customStyle="1" w:styleId="157">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8">
    <w:name w:val="Char Char"/>
    <w:basedOn w:val="1"/>
    <w:qFormat/>
    <w:uiPriority w:val="0"/>
    <w:rPr>
      <w:rFonts w:ascii="Tahoma" w:hAnsi="Tahoma"/>
      <w:sz w:val="24"/>
      <w:szCs w:val="20"/>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 Char Char Char Char"/>
    <w:basedOn w:val="1"/>
    <w:qFormat/>
    <w:uiPriority w:val="0"/>
    <w:rPr>
      <w:rFonts w:ascii="Tahoma" w:hAnsi="Tahoma"/>
      <w:sz w:val="24"/>
      <w:szCs w:val="20"/>
    </w:rPr>
  </w:style>
  <w:style w:type="paragraph" w:customStyle="1" w:styleId="162">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3">
    <w:name w:val="USE 1"/>
    <w:basedOn w:val="1"/>
    <w:qFormat/>
    <w:uiPriority w:val="0"/>
    <w:pPr>
      <w:spacing w:line="200" w:lineRule="atLeast"/>
      <w:jc w:val="left"/>
    </w:pPr>
    <w:rPr>
      <w:rFonts w:ascii="宋体" w:hAnsi="宋体"/>
      <w:b/>
      <w:sz w:val="24"/>
      <w:szCs w:val="28"/>
    </w:rPr>
  </w:style>
  <w:style w:type="paragraph" w:customStyle="1" w:styleId="164">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5">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7">
    <w:name w:val="6"/>
    <w:basedOn w:val="141"/>
    <w:qFormat/>
    <w:uiPriority w:val="0"/>
    <w:pPr>
      <w:spacing w:line="270" w:lineRule="atLeast"/>
      <w:jc w:val="both"/>
    </w:pPr>
    <w:rPr>
      <w:b w:val="0"/>
      <w:bCs w:val="0"/>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0">
    <w:name w:val="--规划-表格-居左"/>
    <w:basedOn w:val="129"/>
    <w:qFormat/>
    <w:uiPriority w:val="0"/>
    <w:pPr>
      <w:spacing w:line="240" w:lineRule="auto"/>
      <w:ind w:firstLine="0" w:firstLineChars="0"/>
    </w:pPr>
    <w:rPr>
      <w:sz w:val="20"/>
    </w:rPr>
  </w:style>
  <w:style w:type="paragraph" w:customStyle="1" w:styleId="17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2">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3">
    <w:name w:val="--规划-图和表"/>
    <w:next w:val="129"/>
    <w:qFormat/>
    <w:uiPriority w:val="0"/>
    <w:pPr>
      <w:jc w:val="center"/>
    </w:pPr>
    <w:rPr>
      <w:rFonts w:ascii="Times New Roman" w:hAnsi="Times New Roman" w:eastAsia="宋体" w:cs="Times New Roman"/>
      <w:kern w:val="2"/>
      <w:sz w:val="21"/>
      <w:lang w:val="en-US" w:eastAsia="zh-CN" w:bidi="ar-SA"/>
    </w:rPr>
  </w:style>
  <w:style w:type="paragraph" w:customStyle="1" w:styleId="174">
    <w:name w:val="Char1"/>
    <w:basedOn w:val="1"/>
    <w:qFormat/>
    <w:uiPriority w:val="0"/>
    <w:pPr>
      <w:jc w:val="left"/>
    </w:pPr>
    <w:rPr>
      <w:rFonts w:ascii="Tahoma" w:hAnsi="Tahoma"/>
      <w:sz w:val="24"/>
      <w:szCs w:val="20"/>
    </w:rPr>
  </w:style>
  <w:style w:type="paragraph" w:customStyle="1" w:styleId="17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7">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8">
    <w:name w:val="text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9">
    <w:name w:val="z-窗体顶端 Char1"/>
    <w:basedOn w:val="45"/>
    <w:link w:val="70"/>
    <w:semiHidden/>
    <w:qFormat/>
    <w:uiPriority w:val="99"/>
    <w:rPr>
      <w:rFonts w:ascii="Arial" w:hAnsi="Arial" w:eastAsia="宋体" w:cs="Arial"/>
      <w:vanish/>
      <w:sz w:val="16"/>
      <w:szCs w:val="16"/>
    </w:rPr>
  </w:style>
  <w:style w:type="paragraph" w:customStyle="1" w:styleId="180">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4">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6">
    <w:name w:val="--规划-题注"/>
    <w:basedOn w:val="1"/>
    <w:next w:val="129"/>
    <w:qFormat/>
    <w:uiPriority w:val="0"/>
    <w:pPr>
      <w:spacing w:line="360" w:lineRule="auto"/>
      <w:jc w:val="center"/>
    </w:pPr>
    <w:rPr>
      <w:rFonts w:ascii="Times New Roman" w:hAnsi="Times New Roman" w:eastAsia="黑体"/>
      <w:szCs w:val="24"/>
    </w:rPr>
  </w:style>
  <w:style w:type="paragraph" w:customStyle="1" w:styleId="187">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8">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89">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0">
    <w:name w:val="样式3"/>
    <w:basedOn w:val="3"/>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2">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3">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6">
    <w:name w:val="8"/>
    <w:basedOn w:val="1"/>
    <w:next w:val="20"/>
    <w:qFormat/>
    <w:uiPriority w:val="0"/>
    <w:pPr>
      <w:spacing w:after="120"/>
      <w:ind w:left="420" w:leftChars="200"/>
    </w:pPr>
    <w:rPr>
      <w:rFonts w:ascii="Times New Roman" w:hAnsi="Times New Roman"/>
      <w:szCs w:val="24"/>
    </w:rPr>
  </w:style>
  <w:style w:type="paragraph" w:customStyle="1" w:styleId="197">
    <w:name w:val="姜文清定义的正文"/>
    <w:basedOn w:val="1"/>
    <w:qFormat/>
    <w:uiPriority w:val="0"/>
    <w:pPr>
      <w:spacing w:line="240" w:lineRule="atLeast"/>
      <w:ind w:firstLine="567"/>
    </w:pPr>
    <w:rPr>
      <w:rFonts w:ascii="Times New Roman" w:hAnsi="Times New Roman"/>
      <w:szCs w:val="20"/>
    </w:rPr>
  </w:style>
  <w:style w:type="paragraph" w:customStyle="1" w:styleId="198">
    <w:name w:val="CM2"/>
    <w:basedOn w:val="2"/>
    <w:next w:val="2"/>
    <w:qFormat/>
    <w:uiPriority w:val="0"/>
    <w:pPr>
      <w:spacing w:line="200" w:lineRule="atLeast"/>
    </w:pPr>
    <w:rPr>
      <w:rFonts w:ascii="Arial" w:hAnsi="Arial" w:eastAsia="宋体" w:cs="Times New Roman"/>
      <w:color w:val="auto"/>
    </w:rPr>
  </w:style>
  <w:style w:type="character" w:customStyle="1" w:styleId="199">
    <w:name w:val="z-窗体底端 Char1"/>
    <w:basedOn w:val="45"/>
    <w:link w:val="87"/>
    <w:semiHidden/>
    <w:qFormat/>
    <w:uiPriority w:val="99"/>
    <w:rPr>
      <w:rFonts w:ascii="Arial" w:hAnsi="Arial" w:eastAsia="宋体" w:cs="Arial"/>
      <w:vanish/>
      <w:sz w:val="16"/>
      <w:szCs w:val="16"/>
    </w:rPr>
  </w:style>
  <w:style w:type="paragraph" w:customStyle="1" w:styleId="20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1">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3">
    <w:name w:val="表格字"/>
    <w:basedOn w:val="1"/>
    <w:qFormat/>
    <w:uiPriority w:val="0"/>
    <w:pPr>
      <w:adjustRightInd w:val="0"/>
      <w:jc w:val="center"/>
    </w:pPr>
    <w:rPr>
      <w:rFonts w:ascii="宋体" w:hAnsi="Times New Roman"/>
      <w:sz w:val="24"/>
      <w:szCs w:val="20"/>
    </w:rPr>
  </w:style>
  <w:style w:type="paragraph" w:customStyle="1" w:styleId="20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5">
    <w:name w:val="评价"/>
    <w:basedOn w:val="1"/>
    <w:qFormat/>
    <w:uiPriority w:val="0"/>
    <w:pPr>
      <w:spacing w:afterLines="20"/>
      <w:ind w:firstLine="1446" w:firstLineChars="200"/>
    </w:pPr>
    <w:rPr>
      <w:sz w:val="24"/>
      <w:szCs w:val="24"/>
    </w:rPr>
  </w:style>
  <w:style w:type="paragraph" w:customStyle="1" w:styleId="20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7">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8">
    <w:name w:val="封面标题"/>
    <w:basedOn w:val="1"/>
    <w:qFormat/>
    <w:uiPriority w:val="0"/>
    <w:pPr>
      <w:spacing w:line="360" w:lineRule="auto"/>
      <w:jc w:val="center"/>
    </w:pPr>
    <w:rPr>
      <w:rFonts w:ascii="Times New Roman" w:hAnsi="Times New Roman" w:eastAsia="黑体"/>
      <w:sz w:val="48"/>
      <w:szCs w:val="20"/>
    </w:rPr>
  </w:style>
  <w:style w:type="paragraph" w:customStyle="1" w:styleId="209">
    <w:name w:val="列出段落2"/>
    <w:basedOn w:val="1"/>
    <w:qFormat/>
    <w:uiPriority w:val="0"/>
    <w:pPr>
      <w:ind w:firstLine="420" w:firstLineChars="200"/>
    </w:pPr>
    <w:rPr>
      <w:szCs w:val="20"/>
    </w:rPr>
  </w:style>
  <w:style w:type="paragraph" w:styleId="2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1">
    <w:name w:val="font31"/>
    <w:basedOn w:val="45"/>
    <w:qFormat/>
    <w:uiPriority w:val="0"/>
    <w:rPr>
      <w:rFonts w:hint="default" w:ascii="Times New Roman" w:hAnsi="Times New Roman" w:cs="Times New Roman"/>
      <w:color w:val="000000"/>
      <w:sz w:val="21"/>
      <w:szCs w:val="21"/>
      <w:u w:val="none"/>
    </w:rPr>
  </w:style>
  <w:style w:type="character" w:customStyle="1" w:styleId="212">
    <w:name w:val="正文缩进 Char1"/>
    <w:qFormat/>
    <w:uiPriority w:val="0"/>
    <w:rPr>
      <w:rFonts w:eastAsia="宋体"/>
      <w:kern w:val="2"/>
      <w:sz w:val="21"/>
      <w:lang w:val="en-US" w:eastAsia="zh-CN" w:bidi="ar-SA"/>
    </w:rPr>
  </w:style>
  <w:style w:type="character" w:customStyle="1" w:styleId="213">
    <w:name w:val="列表段落 字符"/>
    <w:link w:val="140"/>
    <w:qFormat/>
    <w:uiPriority w:val="0"/>
    <w:rPr>
      <w:rFonts w:ascii="Calibri" w:hAnsi="Calibri" w:eastAsia="宋体" w:cs="Calibri"/>
      <w:szCs w:val="21"/>
    </w:rPr>
  </w:style>
  <w:style w:type="paragraph" w:customStyle="1" w:styleId="214">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5">
    <w:name w:val=".正文"/>
    <w:basedOn w:val="1"/>
    <w:qFormat/>
    <w:uiPriority w:val="0"/>
    <w:pPr>
      <w:spacing w:beforeLines="50"/>
      <w:ind w:firstLine="200" w:firstLineChars="200"/>
    </w:pPr>
    <w:rPr>
      <w:rFonts w:eastAsia="华文仿宋"/>
    </w:rPr>
  </w:style>
  <w:style w:type="paragraph" w:customStyle="1" w:styleId="216">
    <w:name w:val="Table Paragraph"/>
    <w:basedOn w:val="1"/>
    <w:qFormat/>
    <w:uiPriority w:val="1"/>
    <w:rPr>
      <w:rFonts w:ascii="宋体" w:hAnsi="宋体" w:cs="宋体"/>
      <w:lang w:val="zh-CN" w:bidi="zh-CN"/>
    </w:rPr>
  </w:style>
  <w:style w:type="paragraph" w:customStyle="1" w:styleId="21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96</Pages>
  <Words>64704</Words>
  <Characters>69044</Characters>
  <Lines>530</Lines>
  <Paragraphs>149</Paragraphs>
  <TotalTime>10</TotalTime>
  <ScaleCrop>false</ScaleCrop>
  <LinksUpToDate>false</LinksUpToDate>
  <CharactersWithSpaces>71309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2020-09-26T06:11:00Z</dcterms:created>
  <dc:creator>Administrator</dc:creator>
  <cp:lastModifiedBy>中正招标-李工</cp:lastModifiedBy>
  <cp:lastPrinted>2019-10-23T08:50:00Z</cp:lastPrinted>
  <dcterms:modified xsi:type="dcterms:W3CDTF">2024-07-26T02:53:53Z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91D322D3BE1E48AEB1087A3CB2211F2E_13</vt:lpwstr>
  </property>
  <property fmtid="{D5CDD505-2E9C-101B-9397-08002B2CF9AE}" pid="3" name="KSOProductBuildVer">
    <vt:lpwstr>2052-12.1.0.17147</vt:lpwstr>
  </property>
</Properties>
</file>